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321" w:after="321" w:line="460" w:lineRule="exact"/>
        <w:ind w:firstLine="643"/>
        <w:jc w:val="center"/>
        <w:textAlignment w:val="auto"/>
        <w:rPr>
          <w:rFonts w:hint="default" w:ascii="LinTimes" w:hAnsi="LinTimes" w:eastAsia="方正小标宋简体" w:cs="LinTimes"/>
          <w:b w:val="0"/>
          <w:bCs w:val="0"/>
          <w:sz w:val="44"/>
          <w:szCs w:val="44"/>
        </w:rPr>
      </w:pPr>
      <w:bookmarkStart w:id="0" w:name="_Toc530661371"/>
      <w:bookmarkStart w:id="1" w:name="_Toc530583401"/>
      <w:bookmarkStart w:id="2" w:name="_Toc530583391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321" w:after="321" w:line="460" w:lineRule="exact"/>
        <w:ind w:firstLine="643"/>
        <w:jc w:val="center"/>
        <w:textAlignment w:val="auto"/>
        <w:rPr>
          <w:rFonts w:hint="default" w:ascii="LinTimes" w:hAnsi="LinTimes" w:eastAsia="方正小标宋简体" w:cs="LinTimes"/>
          <w:b w:val="0"/>
          <w:bCs w:val="0"/>
          <w:sz w:val="32"/>
          <w:szCs w:val="32"/>
          <w:lang w:eastAsia="zh-CN"/>
        </w:rPr>
      </w:pPr>
      <w:r>
        <w:rPr>
          <w:rFonts w:hint="default" w:ascii="LinTimes" w:hAnsi="LinTimes" w:eastAsia="方正小标宋简体" w:cs="LinTimes"/>
          <w:b w:val="0"/>
          <w:bCs w:val="0"/>
          <w:sz w:val="44"/>
          <w:szCs w:val="44"/>
        </w:rPr>
        <w:t>城市管理执法装备配备</w:t>
      </w:r>
      <w:r>
        <w:rPr>
          <w:rFonts w:hint="eastAsia" w:ascii="LinTimes" w:hAnsi="LinTimes" w:eastAsia="方正小标宋简体" w:cs="LinTimes"/>
          <w:b w:val="0"/>
          <w:bCs w:val="0"/>
          <w:sz w:val="44"/>
          <w:szCs w:val="44"/>
          <w:lang w:eastAsia="zh-CN"/>
        </w:rPr>
        <w:t>指导</w:t>
      </w:r>
      <w:r>
        <w:rPr>
          <w:rFonts w:hint="default" w:ascii="LinTimes" w:hAnsi="LinTimes" w:eastAsia="方正小标宋简体" w:cs="LinTimes"/>
          <w:b w:val="0"/>
          <w:bCs w:val="0"/>
          <w:sz w:val="44"/>
          <w:szCs w:val="44"/>
        </w:rPr>
        <w:t>标准</w:t>
      </w:r>
      <w:r>
        <w:rPr>
          <w:rFonts w:hint="default" w:ascii="LinTimes" w:hAnsi="LinTimes" w:eastAsia="方正小标宋简体" w:cs="LinTimes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LinTimes" w:hAnsi="LinTimes" w:eastAsia="方正小标宋简体" w:cs="LinTimes"/>
          <w:b w:val="0"/>
          <w:bCs w:val="0"/>
          <w:sz w:val="44"/>
          <w:szCs w:val="44"/>
          <w:lang w:eastAsia="zh-CN"/>
        </w:rPr>
        <w:t>试行</w:t>
      </w:r>
      <w:r>
        <w:rPr>
          <w:rFonts w:hint="default" w:ascii="LinTimes" w:hAnsi="LinTimes" w:eastAsia="方正小标宋简体" w:cs="LinTimes"/>
          <w:b w:val="0"/>
          <w:bCs w:val="0"/>
          <w:sz w:val="44"/>
          <w:szCs w:val="44"/>
          <w:lang w:eastAsia="zh-CN"/>
        </w:rPr>
        <w:t>）</w:t>
      </w:r>
    </w:p>
    <w:bookmarkEnd w:id="0"/>
    <w:bookmarkEnd w:id="1"/>
    <w:tbl>
      <w:tblPr>
        <w:tblStyle w:val="23"/>
        <w:tblW w:w="14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688"/>
        <w:gridCol w:w="1977"/>
        <w:gridCol w:w="1755"/>
        <w:gridCol w:w="3442"/>
        <w:gridCol w:w="5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73" w:type="dxa"/>
            <w:vAlign w:val="center"/>
          </w:tcPr>
          <w:p>
            <w:pPr>
              <w:jc w:val="center"/>
              <w:rPr>
                <w:rFonts w:hint="default" w:ascii="LinTimes" w:hAnsi="LinTimes" w:eastAsia="黑体" w:cs="LinTimes"/>
                <w:b w:val="0"/>
                <w:bCs/>
              </w:rPr>
            </w:pPr>
            <w:r>
              <w:rPr>
                <w:rFonts w:hint="default" w:ascii="LinTimes" w:hAnsi="LinTimes" w:eastAsia="黑体" w:cs="LinTimes"/>
                <w:b w:val="0"/>
                <w:bCs/>
              </w:rPr>
              <w:t>类别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黑体" w:cs="LinTimes"/>
                <w:b w:val="0"/>
                <w:bCs/>
              </w:rPr>
            </w:pPr>
            <w:r>
              <w:rPr>
                <w:rFonts w:hint="default" w:ascii="LinTimes" w:hAnsi="LinTimes" w:eastAsia="黑体" w:cs="LinTimes"/>
                <w:b w:val="0"/>
                <w:bCs/>
              </w:rPr>
              <w:t>序号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黑体" w:cs="LinTimes"/>
                <w:b w:val="0"/>
                <w:bCs/>
              </w:rPr>
            </w:pPr>
            <w:r>
              <w:rPr>
                <w:rFonts w:hint="default" w:ascii="LinTimes" w:hAnsi="LinTimes" w:eastAsia="黑体" w:cs="LinTimes"/>
                <w:b w:val="0"/>
                <w:bCs/>
              </w:rPr>
              <w:t>通用名称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黑体" w:cs="LinTimes"/>
                <w:b w:val="0"/>
                <w:bCs/>
              </w:rPr>
            </w:pPr>
            <w:r>
              <w:rPr>
                <w:rFonts w:hint="default" w:ascii="LinTimes" w:hAnsi="LinTimes" w:eastAsia="黑体" w:cs="LinTimes"/>
                <w:b w:val="0"/>
                <w:bCs/>
              </w:rPr>
              <w:t>配备标准</w:t>
            </w:r>
          </w:p>
        </w:tc>
        <w:tc>
          <w:tcPr>
            <w:tcW w:w="3442" w:type="dxa"/>
            <w:vAlign w:val="center"/>
          </w:tcPr>
          <w:p>
            <w:pPr>
              <w:jc w:val="center"/>
              <w:rPr>
                <w:rFonts w:hint="default" w:ascii="LinTimes" w:hAnsi="LinTimes" w:eastAsia="黑体" w:cs="LinTimes"/>
                <w:b w:val="0"/>
                <w:bCs/>
              </w:rPr>
            </w:pPr>
            <w:r>
              <w:rPr>
                <w:rFonts w:hint="default" w:ascii="LinTimes" w:hAnsi="LinTimes" w:eastAsia="黑体" w:cs="LinTimes"/>
                <w:b w:val="0"/>
                <w:bCs/>
              </w:rPr>
              <w:t>主要功能</w:t>
            </w:r>
          </w:p>
        </w:tc>
        <w:tc>
          <w:tcPr>
            <w:tcW w:w="5851" w:type="dxa"/>
            <w:vAlign w:val="center"/>
          </w:tcPr>
          <w:p>
            <w:pPr>
              <w:jc w:val="center"/>
              <w:rPr>
                <w:rFonts w:hint="default" w:ascii="LinTimes" w:hAnsi="LinTimes" w:eastAsia="黑体" w:cs="LinTimes"/>
                <w:b w:val="0"/>
                <w:bCs/>
              </w:rPr>
            </w:pPr>
            <w:r>
              <w:rPr>
                <w:rFonts w:hint="default" w:ascii="LinTimes" w:hAnsi="LinTimes" w:eastAsia="黑体" w:cs="LinTimes"/>
                <w:b w:val="0"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一、执法交通类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  <w:t>行政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执法车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1座/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日常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巡查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、行政执法、监督检查。</w:t>
            </w:r>
          </w:p>
        </w:tc>
        <w:tc>
          <w:tcPr>
            <w:tcW w:w="5851" w:type="dxa"/>
            <w:vMerge w:val="restart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default" w:ascii="LinTimes" w:hAnsi="LinTimes" w:cs="LinTimes"/>
                <w:lang w:val="en-US" w:eastAsia="zh-CN"/>
              </w:rPr>
            </w:pPr>
            <w:r>
              <w:rPr>
                <w:rFonts w:hint="default" w:ascii="LinTimes" w:hAnsi="LinTimes" w:cs="LinTimes"/>
                <w:lang w:eastAsia="zh-CN"/>
              </w:rPr>
              <w:t>配备标准单位中的“人”特指一线执法人员；配备标准单位中的“</w:t>
            </w:r>
            <w:r>
              <w:rPr>
                <w:rFonts w:hint="eastAsia" w:ascii="LinTimes" w:hAnsi="LinTimes" w:cs="LinTimes"/>
                <w:lang w:eastAsia="zh-CN"/>
              </w:rPr>
              <w:t>执法车</w:t>
            </w:r>
            <w:r>
              <w:rPr>
                <w:rFonts w:hint="default" w:ascii="LinTimes" w:hAnsi="LinTimes" w:cs="LinTimes"/>
                <w:lang w:eastAsia="zh-CN"/>
              </w:rPr>
              <w:t>”</w:t>
            </w:r>
            <w:r>
              <w:rPr>
                <w:rFonts w:hint="eastAsia" w:ascii="LinTimes" w:hAnsi="LinTimes" w:cs="LinTimes"/>
                <w:lang w:eastAsia="zh-CN"/>
              </w:rPr>
              <w:t>包括</w:t>
            </w:r>
            <w:r>
              <w:rPr>
                <w:rFonts w:hint="default" w:ascii="LinTimes" w:hAnsi="LinTimes" w:cs="LinTimes"/>
                <w:lang w:val="en-US" w:eastAsia="zh-CN"/>
              </w:rPr>
              <w:t>行政执法车和执法工具车。（下同）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LinTimes" w:hAnsi="LinTimes" w:cs="LinTimes"/>
                <w:lang w:val="en-US" w:eastAsia="zh-CN"/>
              </w:rPr>
            </w:pPr>
            <w:r>
              <w:rPr>
                <w:rFonts w:hint="eastAsia" w:ascii="LinTimes" w:hAnsi="LinTimes" w:cs="LinTimes"/>
                <w:lang w:val="en-US" w:eastAsia="zh-CN"/>
              </w:rPr>
              <w:t>2. 行政</w:t>
            </w:r>
            <w:r>
              <w:rPr>
                <w:rFonts w:hint="default" w:ascii="LinTimes" w:hAnsi="LinTimes" w:cs="LinTimes"/>
                <w:lang w:val="en-US" w:eastAsia="zh-CN"/>
              </w:rPr>
              <w:t>执法车主要</w:t>
            </w:r>
            <w:r>
              <w:rPr>
                <w:rFonts w:hint="eastAsia" w:ascii="LinTimes" w:hAnsi="LinTimes" w:cs="LinTimes"/>
                <w:lang w:val="en-US" w:eastAsia="zh-CN"/>
              </w:rPr>
              <w:t>指用于日常巡逻、巡查的</w:t>
            </w:r>
            <w:r>
              <w:rPr>
                <w:rFonts w:hint="default" w:ascii="LinTimes" w:hAnsi="LinTimes" w:cs="LinTimes"/>
                <w:lang w:val="en-US" w:eastAsia="zh-CN"/>
              </w:rPr>
              <w:t>轿车或者其他小型客车；执法工具车主要</w:t>
            </w:r>
            <w:r>
              <w:rPr>
                <w:rFonts w:hint="eastAsia" w:ascii="LinTimes" w:hAnsi="LinTimes" w:cs="LinTimes"/>
                <w:lang w:val="en-US" w:eastAsia="zh-CN"/>
              </w:rPr>
              <w:t>指</w:t>
            </w:r>
            <w:r>
              <w:rPr>
                <w:rFonts w:hint="default" w:ascii="LinTimes" w:hAnsi="LinTimes" w:cs="LinTimes"/>
                <w:lang w:val="en-US" w:eastAsia="zh-CN"/>
              </w:rPr>
              <w:t>用于装载</w:t>
            </w:r>
            <w:r>
              <w:rPr>
                <w:rFonts w:hint="eastAsia" w:ascii="LinTimes" w:hAnsi="LinTimes" w:cs="LinTimes"/>
                <w:lang w:val="en-US" w:eastAsia="zh-CN"/>
              </w:rPr>
              <w:t>暂</w:t>
            </w:r>
            <w:r>
              <w:rPr>
                <w:rFonts w:hint="default" w:ascii="LinTimes" w:hAnsi="LinTimes" w:cs="LinTimes"/>
                <w:lang w:val="en-US" w:eastAsia="zh-CN"/>
              </w:rPr>
              <w:t>扣物品的皮卡等</w:t>
            </w:r>
            <w:r>
              <w:rPr>
                <w:rFonts w:hint="eastAsia" w:ascii="LinTimes" w:hAnsi="LinTimes" w:cs="LinTimes"/>
                <w:lang w:val="en-US" w:eastAsia="zh-CN"/>
              </w:rPr>
              <w:t>车辆</w:t>
            </w:r>
            <w:r>
              <w:rPr>
                <w:rFonts w:hint="default" w:ascii="LinTimes" w:hAnsi="LinTimes" w:cs="LinTimes"/>
                <w:lang w:val="en-US"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LinTimes" w:hAnsi="LinTimes" w:cs="LinTimes"/>
                <w:lang w:val="en-US" w:eastAsia="zh-CN"/>
              </w:rPr>
              <w:t xml:space="preserve">3. </w:t>
            </w:r>
            <w:r>
              <w:rPr>
                <w:rFonts w:hint="default" w:ascii="LinTimes" w:hAnsi="LinTimes" w:cs="LinTimes"/>
                <w:lang w:eastAsia="zh-CN"/>
              </w:rPr>
              <w:t>行政执法车和执法工具车的合计总座数应满足</w:t>
            </w:r>
            <w:r>
              <w:rPr>
                <w:rFonts w:hint="default" w:ascii="LinTimes" w:hAnsi="LinTimes" w:cs="LinTimes"/>
                <w:lang w:val="en-US" w:eastAsia="zh-CN"/>
              </w:rPr>
              <w:t>1</w:t>
            </w:r>
            <w:r>
              <w:rPr>
                <w:rFonts w:hint="default" w:ascii="LinTimes" w:hAnsi="LinTimes" w:cs="LinTimes"/>
                <w:lang w:eastAsia="zh-CN"/>
              </w:rPr>
              <w:t>人</w:t>
            </w:r>
            <w:r>
              <w:rPr>
                <w:rFonts w:hint="default" w:ascii="LinTimes" w:hAnsi="LinTimes" w:cs="LinTimes"/>
                <w:lang w:val="en-US" w:eastAsia="zh-CN"/>
              </w:rPr>
              <w:t>1</w:t>
            </w:r>
            <w:r>
              <w:rPr>
                <w:rFonts w:hint="default" w:ascii="LinTimes" w:hAnsi="LinTimes" w:cs="LinTimes"/>
                <w:lang w:eastAsia="zh-CN"/>
              </w:rPr>
              <w:t>座的标准；各地可根据实际情况，统筹配备</w:t>
            </w:r>
            <w:r>
              <w:rPr>
                <w:rFonts w:hint="default" w:ascii="LinTimes" w:hAnsi="LinTimes" w:cs="LinTimes"/>
                <w:lang w:val="en-US" w:eastAsia="zh-CN"/>
              </w:rPr>
              <w:t>行政执法车与执法工具车。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2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执法工具车</w:t>
            </w: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szCs w:val="24"/>
              </w:rPr>
              <w:t>执法过程中装载</w:t>
            </w:r>
            <w:r>
              <w:rPr>
                <w:rFonts w:hint="eastAsia" w:ascii="LinTimes" w:hAnsi="LinTimes" w:eastAsia="宋体" w:cs="LinTimes"/>
                <w:b w:val="0"/>
                <w:bCs/>
                <w:szCs w:val="24"/>
                <w:lang w:eastAsia="zh-CN"/>
              </w:rPr>
              <w:t>暂</w:t>
            </w:r>
            <w:r>
              <w:rPr>
                <w:rFonts w:hint="default" w:ascii="LinTimes" w:hAnsi="LinTimes" w:eastAsia="宋体" w:cs="LinTimes"/>
                <w:b w:val="0"/>
                <w:bCs/>
                <w:szCs w:val="24"/>
                <w:lang w:eastAsia="zh-CN"/>
              </w:rPr>
              <w:t>扣</w:t>
            </w:r>
            <w:r>
              <w:rPr>
                <w:rFonts w:hint="default" w:ascii="LinTimes" w:hAnsi="LinTimes" w:eastAsia="宋体" w:cs="LinTimes"/>
                <w:b w:val="0"/>
                <w:bCs/>
                <w:szCs w:val="24"/>
              </w:rPr>
              <w:t>物</w:t>
            </w:r>
            <w:r>
              <w:rPr>
                <w:rFonts w:hint="default" w:ascii="LinTimes" w:hAnsi="LinTimes" w:eastAsia="宋体" w:cs="LinTimes"/>
                <w:b w:val="0"/>
                <w:bCs/>
                <w:szCs w:val="24"/>
                <w:lang w:eastAsia="zh-CN"/>
              </w:rPr>
              <w:t>品</w:t>
            </w:r>
            <w:r>
              <w:rPr>
                <w:rFonts w:hint="default" w:ascii="LinTimes" w:hAnsi="LinTimes" w:eastAsia="宋体" w:cs="LinTimes"/>
                <w:b w:val="0"/>
                <w:bCs/>
                <w:szCs w:val="24"/>
              </w:rPr>
              <w:t>等</w:t>
            </w:r>
            <w:r>
              <w:rPr>
                <w:rFonts w:hint="default" w:ascii="LinTimes" w:hAnsi="LinTimes" w:eastAsia="宋体" w:cs="LinTimes"/>
                <w:b w:val="0"/>
                <w:bCs/>
                <w:szCs w:val="24"/>
                <w:lang w:eastAsia="zh-CN"/>
              </w:rPr>
              <w:t>。</w:t>
            </w:r>
          </w:p>
        </w:tc>
        <w:tc>
          <w:tcPr>
            <w:tcW w:w="5851" w:type="dxa"/>
            <w:vMerge w:val="continue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3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行车记录仪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部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/执法车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实时取证。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全景行车记录仪，具备夜视功能。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车载卫星定位系统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1台/执法车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cs="LinTimes"/>
                <w:b w:val="0"/>
                <w:bCs/>
                <w:szCs w:val="24"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车辆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实时动态定位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车载指示灯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1台/执法车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cs="LinTimes"/>
                <w:b w:val="0"/>
                <w:bCs/>
                <w:szCs w:val="24"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蓝黄色、便于执法车辆夜间识别。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在遵守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当地交通管理规定的</w:t>
            </w:r>
            <w:r>
              <w:rPr>
                <w:rFonts w:hint="default" w:ascii="LinTimes" w:hAnsi="LinTimes" w:cs="LinTimes"/>
                <w:b w:val="0"/>
                <w:bCs/>
              </w:rPr>
              <w:t>基础上使用。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6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专用指挥车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  <w:szCs w:val="24"/>
              </w:rPr>
              <w:t>长期固定搭载数据采集、宣传教育、移动通信等专业装备，用于重大活动或应急状况下行政执法</w:t>
            </w:r>
            <w:r>
              <w:rPr>
                <w:rFonts w:hint="default" w:ascii="LinTimes" w:hAnsi="LinTimes" w:cs="LinTimes"/>
                <w:b w:val="0"/>
                <w:bCs/>
                <w:szCs w:val="24"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7*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电动自行车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执法巡查。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8*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自行车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执法巡查。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9*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电瓶车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执法巡查。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在遵守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当地交通管理规定的</w:t>
            </w:r>
            <w:r>
              <w:rPr>
                <w:rFonts w:hint="default" w:ascii="LinTimes" w:hAnsi="LinTimes" w:cs="LinTimes"/>
                <w:b w:val="0"/>
                <w:bCs/>
              </w:rPr>
              <w:t>基础上使用。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10*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船艇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执法巡查。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含河湖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执法区域</w:t>
            </w:r>
            <w:r>
              <w:rPr>
                <w:rFonts w:hint="default" w:ascii="LinTimes" w:hAnsi="LinTimes" w:cs="LinTimes"/>
                <w:b w:val="0"/>
                <w:bCs/>
              </w:rPr>
              <w:t>的执法机构可配备。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11*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移动执法站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执法巡查；</w:t>
            </w: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重点地区</w:t>
            </w:r>
            <w:r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  <w:t>值守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；</w:t>
            </w: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临时便民服务。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12*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车载照明器材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高亮度照明。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13*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车载净化器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雾霾天气队员防护。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eastAsia" w:ascii="LinTimes" w:hAnsi="LinTimes" w:cs="LinTimes" w:eastAsiaTheme="minorEastAsia"/>
                <w:b w:val="0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二、执法取证类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14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执法记录仪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部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/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执法现场取证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numPr>
                <w:ilvl w:val="0"/>
                <w:numId w:val="3"/>
              </w:num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单员执法装备；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根据实际需要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配备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一定数量的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备用机；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支持连接执法记录仪采集站；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支持数据传输；</w:t>
            </w:r>
          </w:p>
          <w:p>
            <w:pPr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存储文件格式应为通用格式，通用播放软件可播放。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执法记录仪采集站（工作站）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1</w:t>
            </w: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台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/</w:t>
            </w:r>
            <w:r>
              <w:rPr>
                <w:rFonts w:hint="default" w:ascii="LinTimes" w:hAnsi="LinTimes" w:cs="LinTimes" w:eastAsiaTheme="minorEastAsia"/>
                <w:b w:val="0"/>
                <w:bCs/>
                <w:spacing w:val="-11"/>
                <w:lang w:eastAsia="zh-CN"/>
              </w:rPr>
              <w:t>基层执法部门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存储音视频证据。</w:t>
            </w:r>
          </w:p>
        </w:tc>
        <w:tc>
          <w:tcPr>
            <w:tcW w:w="5851" w:type="dxa"/>
            <w:vAlign w:val="bottom"/>
          </w:tcPr>
          <w:p>
            <w:pPr>
              <w:numPr>
                <w:ilvl w:val="0"/>
                <w:numId w:val="4"/>
              </w:num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应支持对应型号的执法记录仪；</w:t>
            </w:r>
          </w:p>
          <w:p>
            <w:pPr>
              <w:numPr>
                <w:ilvl w:val="0"/>
                <w:numId w:val="4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执法记录仪配备数量超出执法记录仪采集站支持数量的，根据实际情况增加配备；</w:t>
            </w:r>
          </w:p>
          <w:p>
            <w:pPr>
              <w:numPr>
                <w:ilvl w:val="0"/>
                <w:numId w:val="4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支持数据传输</w:t>
            </w:r>
            <w:r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16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车载取证设备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1套/执法车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5"/>
              </w:num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执法现场取证</w:t>
            </w:r>
            <w:r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  <w:t>；</w:t>
            </w:r>
          </w:p>
          <w:p>
            <w:pPr>
              <w:numPr>
                <w:ilvl w:val="0"/>
                <w:numId w:val="5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指挥决策调度。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存储文件格式应为通用格式，通用播放软件可播放。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17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执法手持终端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台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/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人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6"/>
              </w:num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采集巡查数据；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查询政策法规；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现场执法终端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可根据需要配备蓝牙耳机。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18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应急电源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1台/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执法装备应急充电。</w:t>
            </w:r>
          </w:p>
        </w:tc>
        <w:tc>
          <w:tcPr>
            <w:tcW w:w="5851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19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高清摄像机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1部/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5—10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执法取证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Merge w:val="restart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存储文件格式应为通用格式，通用播放软件可播放。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数码照相机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1部/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5—10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执法取证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Merge w:val="continue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21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数码录音笔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1部/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2人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7"/>
              </w:num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一线执法取证；</w:t>
            </w:r>
          </w:p>
          <w:p>
            <w:pPr>
              <w:numPr>
                <w:ilvl w:val="0"/>
                <w:numId w:val="7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谈话笔录取证。</w:t>
            </w:r>
          </w:p>
        </w:tc>
        <w:tc>
          <w:tcPr>
            <w:tcW w:w="5851" w:type="dxa"/>
            <w:vMerge w:val="continue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22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手持喊话筒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  <w:lang w:val="en-US" w:eastAsia="zh-CN"/>
              </w:rPr>
              <w:t>1</w:t>
            </w:r>
            <w:r>
              <w:rPr>
                <w:rFonts w:hint="default" w:ascii="LinTimes" w:hAnsi="LinTimes" w:cs="LinTimes"/>
                <w:b w:val="0"/>
                <w:bCs/>
              </w:rPr>
              <w:t>部/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执法车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1. 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执法现场指挥；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2. 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执法现场维稳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23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激光测距仪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辅助测量。</w:t>
            </w:r>
          </w:p>
        </w:tc>
        <w:tc>
          <w:tcPr>
            <w:tcW w:w="5851" w:type="dxa"/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24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皮尺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  <w:lang w:val="en-US" w:eastAsia="zh-CN"/>
              </w:rPr>
              <w:t>1</w:t>
            </w:r>
            <w:r>
              <w:rPr>
                <w:rFonts w:hint="default" w:ascii="LinTimes" w:hAnsi="LinTimes" w:cs="LinTimes"/>
                <w:b w:val="0"/>
                <w:bCs/>
              </w:rPr>
              <w:t>个/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执法车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辅助测量。</w:t>
            </w:r>
          </w:p>
        </w:tc>
        <w:tc>
          <w:tcPr>
            <w:tcW w:w="5851" w:type="dxa"/>
            <w:vAlign w:val="center"/>
          </w:tcPr>
          <w:p>
            <w:pPr>
              <w:pStyle w:val="2"/>
              <w:ind w:left="420" w:leftChars="200" w:firstLine="420" w:firstLineChars="20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25*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红外夜视仪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夜间执法取证。</w:t>
            </w:r>
          </w:p>
        </w:tc>
        <w:tc>
          <w:tcPr>
            <w:tcW w:w="5851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1. 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用于夜晚取证，具备照相、摄像功能</w:t>
            </w: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2. 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存储文件格式应为通用格式。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二、执法取证类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26*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标签打印机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打印证据编号。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27*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便携式打印机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1台/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现场打印执法文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书</w:t>
            </w:r>
            <w:r>
              <w:rPr>
                <w:rFonts w:hint="default" w:ascii="LinTimes" w:hAnsi="LinTimes" w:cs="LinTimes"/>
                <w:b w:val="0"/>
                <w:bCs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28*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移动扩音系统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1台/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执法车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1. 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执法现场指挥调度</w:t>
            </w: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2. 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执法现场维稳。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spacing w:val="-11"/>
              </w:rPr>
              <w:t>三、通信类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29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数字集群终端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 xml:space="preserve">  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1部/人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指挥决策调度。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根据实际需要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配备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一定数量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备用机。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内部</w:t>
            </w:r>
            <w:r>
              <w:rPr>
                <w:rFonts w:hint="default" w:ascii="LinTimes" w:hAnsi="LinTimes" w:cs="LinTimes"/>
                <w:b w:val="0"/>
                <w:bCs/>
              </w:rPr>
              <w:t>视频监控系统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1套/</w:t>
            </w:r>
            <w:r>
              <w:rPr>
                <w:rFonts w:hint="default" w:ascii="LinTimes" w:hAnsi="LinTimes" w:cs="LinTimes" w:eastAsiaTheme="minorEastAsia"/>
                <w:b w:val="0"/>
                <w:bCs/>
                <w:spacing w:val="-11"/>
                <w:lang w:eastAsia="zh-CN"/>
              </w:rPr>
              <w:t>基层执法部门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cs="LinTimes" w:eastAsiaTheme="minorEastAsia"/>
                <w:b w:val="0"/>
                <w:bCs/>
                <w:lang w:eastAsia="zh-CN"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内部场所实时监控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覆盖重点场所和区域。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31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录音电话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1台/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办公室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1. 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电话录音取证；</w:t>
            </w:r>
          </w:p>
          <w:p>
            <w:pPr>
              <w:jc w:val="left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2. 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谈话笔录取证。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存储文件格式应为通用格式，通用播放软件可播放。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32*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cs="LinTimes" w:eastAsiaTheme="minorEastAsia"/>
                <w:b w:val="0"/>
                <w:bCs/>
                <w:spacing w:val="-11"/>
              </w:rPr>
              <w:t>数字集群终端车载台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指挥决策调度。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船艇、移动执法站可根据情况配备。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33*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外部</w:t>
            </w:r>
            <w:r>
              <w:rPr>
                <w:rFonts w:hint="default" w:ascii="LinTimes" w:hAnsi="LinTimes" w:cs="LinTimes"/>
                <w:b w:val="0"/>
                <w:bCs/>
              </w:rPr>
              <w:t>监控指挥系统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辖区重要场所监控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四、防护用具类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34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防刺服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1套/人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人身防护。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防割手套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2副/人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人身防护。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36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强光手电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1个/人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夜间执法照明。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37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防护头盔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1个/人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施工工地等现场执法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38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防护眼镜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副</w:t>
            </w:r>
            <w:r>
              <w:rPr>
                <w:rFonts w:hint="default" w:ascii="LinTimes" w:hAnsi="LinTimes" w:cs="LinTimes"/>
                <w:b w:val="0"/>
                <w:bCs/>
              </w:rPr>
              <w:t>/人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8"/>
              </w:num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强光环境防护；</w:t>
            </w:r>
          </w:p>
          <w:p>
            <w:pPr>
              <w:numPr>
                <w:ilvl w:val="0"/>
                <w:numId w:val="8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工地扬尘防护；</w:t>
            </w:r>
          </w:p>
          <w:p>
            <w:pPr>
              <w:numPr>
                <w:ilvl w:val="0"/>
                <w:numId w:val="8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防紫外线、风沙等。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39*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防暴盾牌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人身防护。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073" w:type="dxa"/>
            <w:vMerge w:val="continue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40*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皮手套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2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副/人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eastAsia="zh-CN"/>
              </w:rPr>
              <w:t>寒冷天气防冻保暖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restart"/>
            <w:vAlign w:val="center"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spacing w:val="-11"/>
              </w:rPr>
              <w:t>五、其他类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41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水壶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1个/人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外出执法补水装备。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2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肩闪灯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1个/人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夜间执法安全防护。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3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应急照明灯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—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2个/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执法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夜间执法照明。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船艇、移动执法站可根据情况配备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4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交通指挥棒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—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2个/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夜间执法指挥。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</w:t>
            </w:r>
            <w:r>
              <w:rPr>
                <w:rFonts w:hint="default" w:ascii="LinTimes" w:hAnsi="LinTimes" w:eastAsia="宋体" w:cs="LinTimes"/>
                <w:b w:val="0"/>
                <w:bCs/>
              </w:rPr>
              <w:t>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执法文书包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1个/人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存放文书。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要求有一定的硬度，可作为手写垫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6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单员装备柜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spacing w:val="-11"/>
                <w:lang w:val="en-US" w:eastAsia="zh-CN"/>
              </w:rPr>
              <w:t>1</w:t>
            </w:r>
            <w:r>
              <w:rPr>
                <w:rFonts w:hint="default" w:ascii="LinTimes" w:hAnsi="LinTimes" w:eastAsia="宋体" w:cs="LinTimes"/>
                <w:b w:val="0"/>
                <w:bCs/>
                <w:spacing w:val="-11"/>
              </w:rPr>
              <w:t>独立</w:t>
            </w:r>
            <w:r>
              <w:rPr>
                <w:rFonts w:hint="default" w:ascii="LinTimes" w:hAnsi="LinTimes" w:eastAsia="宋体" w:cs="LinTimes"/>
                <w:b w:val="0"/>
                <w:bCs/>
                <w:spacing w:val="-11"/>
                <w:lang w:eastAsia="zh-CN"/>
              </w:rPr>
              <w:t>隔断</w:t>
            </w:r>
            <w:r>
              <w:rPr>
                <w:rFonts w:hint="default" w:ascii="LinTimes" w:hAnsi="LinTimes" w:eastAsia="宋体" w:cs="LinTimes"/>
                <w:b w:val="0"/>
                <w:bCs/>
                <w:spacing w:val="-11"/>
              </w:rPr>
              <w:t>单元/人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存放单员装备。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073" w:type="dxa"/>
            <w:vMerge w:val="restart"/>
            <w:tcBorders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spacing w:val="-11"/>
              </w:rPr>
              <w:t>五、其他类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7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执法装备柜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根据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</w:rPr>
              <w:t>存放执法装备</w:t>
            </w:r>
            <w:r>
              <w:rPr>
                <w:rFonts w:hint="default" w:ascii="LinTimes" w:hAnsi="LinTimes" w:eastAsia="宋体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48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执法装备包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1个/人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存放执法装备。</w:t>
            </w:r>
          </w:p>
        </w:tc>
        <w:tc>
          <w:tcPr>
            <w:tcW w:w="5851" w:type="dxa"/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49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防霾口罩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雾霾天气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防护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/>
              </w:rPr>
              <w:t>工作手套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</w:rPr>
              <w:t>2副/人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eastAsia"/>
                <w:lang w:eastAsia="zh-CN"/>
              </w:rPr>
              <w:t>日常执法基本防护</w:t>
            </w:r>
            <w:r>
              <w:rPr>
                <w:rFonts w:hint="default"/>
              </w:rPr>
              <w:t>。</w:t>
            </w:r>
            <w:bookmarkStart w:id="3" w:name="_GoBack"/>
            <w:bookmarkEnd w:id="3"/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51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急救包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1个/人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受伤急救。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52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急救箱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1个/执法车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受伤急救。</w:t>
            </w:r>
          </w:p>
        </w:tc>
        <w:tc>
          <w:tcPr>
            <w:tcW w:w="5851" w:type="dxa"/>
            <w:vAlign w:val="center"/>
          </w:tcPr>
          <w:p>
            <w:pPr>
              <w:numPr>
                <w:numId w:val="0"/>
              </w:numPr>
              <w:ind w:left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船艇、移动执法站等可根据情况配备。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53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加力钳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1把/执法车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障碍</w:t>
            </w:r>
            <w:r>
              <w:rPr>
                <w:rFonts w:hint="default" w:ascii="LinTimes" w:hAnsi="LinTimes" w:cs="LinTimes"/>
                <w:b w:val="0"/>
                <w:bCs/>
              </w:rPr>
              <w:t>清理。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54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警戒带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—</w:t>
            </w:r>
            <w:r>
              <w:rPr>
                <w:rFonts w:hint="default" w:ascii="LinTimes" w:hAnsi="LinTimes" w:cs="LinTimes"/>
                <w:b w:val="0"/>
                <w:bCs/>
              </w:rPr>
              <w:t>2盘/执法车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现场</w:t>
            </w:r>
            <w:r>
              <w:rPr>
                <w:rFonts w:hint="default" w:ascii="LinTimes" w:hAnsi="LinTimes" w:cs="LinTimes"/>
                <w:b w:val="0"/>
                <w:bCs/>
              </w:rPr>
              <w:t>执法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围挡、警戒</w:t>
            </w:r>
            <w:r>
              <w:rPr>
                <w:rFonts w:hint="default" w:ascii="LinTimes" w:hAnsi="LinTimes" w:cs="LinTimes"/>
                <w:b w:val="0"/>
                <w:bCs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灭火器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2罐/执法车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消防安全。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移动执法站、船艇等可根据情况配备。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56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打气筒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9"/>
              </w:numPr>
              <w:jc w:val="left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车辆维护；</w:t>
            </w:r>
          </w:p>
          <w:p>
            <w:pPr>
              <w:numPr>
                <w:ilvl w:val="0"/>
                <w:numId w:val="9"/>
              </w:numPr>
              <w:ind w:left="0" w:leftChars="0" w:firstLine="0" w:firstLineChars="0"/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便民服务。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57*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路锥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现场</w:t>
            </w:r>
            <w:r>
              <w:rPr>
                <w:rFonts w:hint="default" w:ascii="LinTimes" w:hAnsi="LinTimes" w:cs="LinTimes"/>
                <w:b w:val="0"/>
                <w:bCs/>
              </w:rPr>
              <w:t>执法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围挡</w:t>
            </w:r>
            <w:r>
              <w:rPr>
                <w:rFonts w:hint="default" w:ascii="LinTimes" w:hAnsi="LinTimes" w:cs="LinTimes"/>
                <w:b w:val="0"/>
                <w:bCs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移动执法站可根据情况配备。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58*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验钞机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清点罚款现金。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59*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机修工具套装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维护执法装备。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移动执法站、船艇等可根据情况配备。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60</w:t>
            </w:r>
            <w:r>
              <w:rPr>
                <w:rFonts w:hint="eastAsia" w:ascii="LinTimes" w:hAnsi="LinTimes" w:cs="LinTimes"/>
                <w:b w:val="0"/>
                <w:bCs/>
                <w:lang w:val="en-US" w:eastAsia="zh-CN"/>
              </w:rPr>
              <w:t>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视频会议系统设备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1. 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决策指挥调度；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 xml:space="preserve">2. </w:t>
            </w:r>
            <w:r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  <w:t>传达会议精神、研究部署工作。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主要包括MCU设备、电视、摄像头、麦克风、电脑等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61</w:t>
            </w:r>
            <w:r>
              <w:rPr>
                <w:rFonts w:hint="eastAsia" w:ascii="LinTimes" w:hAnsi="LinTimes" w:cs="LinTimes"/>
                <w:b w:val="0"/>
                <w:bCs/>
                <w:lang w:val="en-US" w:eastAsia="zh-CN"/>
              </w:rPr>
              <w:t>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无人机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根据需要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高空巡查。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在遵守相关法律法规要求基础上使用。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73" w:type="dxa"/>
            <w:vMerge w:val="continue"/>
            <w:tcBorders/>
          </w:tcPr>
          <w:p>
            <w:pPr>
              <w:rPr>
                <w:rFonts w:hint="default" w:ascii="LinTimes" w:hAnsi="LinTimes" w:eastAsia="宋体" w:cs="LinTimes"/>
                <w:b w:val="0"/>
                <w:bCs/>
              </w:rPr>
            </w:pP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  <w:lang w:val="en-US" w:eastAsia="zh-CN"/>
              </w:rPr>
            </w:pPr>
            <w:r>
              <w:rPr>
                <w:rFonts w:hint="eastAsia" w:ascii="LinTimes" w:hAnsi="LinTimes" w:eastAsia="宋体" w:cs="LinTimes"/>
                <w:b w:val="0"/>
                <w:bCs/>
                <w:lang w:val="en-US" w:eastAsia="zh-CN"/>
              </w:rPr>
              <w:t>62</w:t>
            </w:r>
            <w:r>
              <w:rPr>
                <w:rFonts w:hint="eastAsia" w:ascii="LinTimes" w:hAnsi="LinTimes" w:cs="LinTimes"/>
                <w:b w:val="0"/>
                <w:bCs/>
                <w:lang w:val="en-US" w:eastAsia="zh-CN"/>
              </w:rPr>
              <w:t>*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hint="eastAsia" w:ascii="LinTimes" w:hAnsi="LinTimes" w:cs="LinTimes" w:eastAsiaTheme="minorEastAsia"/>
                <w:b w:val="0"/>
                <w:bCs/>
                <w:lang w:val="en-US" w:eastAsia="zh-CN"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防火毯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1</w:t>
            </w:r>
            <w:r>
              <w:rPr>
                <w:rFonts w:hint="default" w:ascii="LinTimes" w:hAnsi="LinTimes" w:cs="LinTimes"/>
                <w:b w:val="0"/>
                <w:bCs/>
                <w:lang w:eastAsia="zh-CN"/>
              </w:rPr>
              <w:t>条</w:t>
            </w:r>
            <w:r>
              <w:rPr>
                <w:rFonts w:hint="default" w:ascii="LinTimes" w:hAnsi="LinTimes" w:cs="LinTimes"/>
                <w:b w:val="0"/>
                <w:bCs/>
              </w:rPr>
              <w:t>/执法车</w:t>
            </w:r>
          </w:p>
        </w:tc>
        <w:tc>
          <w:tcPr>
            <w:tcW w:w="3442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消防</w:t>
            </w:r>
            <w:r>
              <w:rPr>
                <w:rFonts w:hint="eastAsia" w:ascii="LinTimes" w:hAnsi="LinTimes" w:cs="LinTimes"/>
                <w:b w:val="0"/>
                <w:bCs/>
                <w:lang w:eastAsia="zh-CN"/>
              </w:rPr>
              <w:t>应急</w:t>
            </w:r>
            <w:r>
              <w:rPr>
                <w:rFonts w:hint="default" w:ascii="LinTimes" w:hAnsi="LinTimes" w:cs="LinTimes"/>
                <w:b w:val="0"/>
                <w:bCs/>
              </w:rPr>
              <w:t>。</w:t>
            </w:r>
          </w:p>
        </w:tc>
        <w:tc>
          <w:tcPr>
            <w:tcW w:w="5851" w:type="dxa"/>
            <w:vAlign w:val="center"/>
          </w:tcPr>
          <w:p>
            <w:pPr>
              <w:jc w:val="left"/>
              <w:rPr>
                <w:rFonts w:hint="default" w:ascii="LinTimes" w:hAnsi="LinTimes" w:eastAsia="宋体" w:cs="LinTimes"/>
                <w:b w:val="0"/>
                <w:bCs/>
              </w:rPr>
            </w:pPr>
            <w:r>
              <w:rPr>
                <w:rFonts w:hint="default" w:ascii="LinTimes" w:hAnsi="LinTimes" w:cs="LinTimes"/>
                <w:b w:val="0"/>
                <w:bCs/>
              </w:rPr>
              <w:t>移动执法站、船艇等可根据情况配备。</w:t>
            </w:r>
          </w:p>
        </w:tc>
      </w:tr>
      <w:bookmarkEnd w:id="2"/>
    </w:tbl>
    <w:p>
      <w:pPr>
        <w:spacing w:line="360" w:lineRule="auto"/>
        <w:jc w:val="left"/>
        <w:rPr>
          <w:rFonts w:hint="eastAsia" w:ascii="LinTimes" w:hAnsi="LinTimes" w:cs="LinTimes" w:eastAsiaTheme="minorEastAsia"/>
          <w:b/>
          <w:sz w:val="24"/>
          <w:szCs w:val="24"/>
          <w:lang w:eastAsia="zh-CN"/>
        </w:rPr>
      </w:pPr>
      <w:r>
        <w:rPr>
          <w:rFonts w:hint="eastAsia" w:ascii="LinTimes" w:hAnsi="LinTimes" w:cs="LinTimes"/>
          <w:b/>
          <w:sz w:val="24"/>
          <w:szCs w:val="24"/>
          <w:lang w:eastAsia="zh-CN"/>
        </w:rPr>
        <w:t>注：</w:t>
      </w:r>
      <w:r>
        <w:rPr>
          <w:rFonts w:hint="eastAsia" w:ascii="LinTimes" w:hAnsi="LinTimes" w:cs="LinTimes"/>
          <w:b w:val="0"/>
          <w:bCs/>
          <w:lang w:eastAsia="zh-CN"/>
        </w:rPr>
        <w:t>标有“</w:t>
      </w:r>
      <w:r>
        <w:rPr>
          <w:rFonts w:hint="eastAsia" w:ascii="LinTimes" w:hAnsi="LinTimes" w:eastAsia="宋体" w:cs="LinTimes"/>
          <w:b w:val="0"/>
          <w:bCs/>
          <w:lang w:val="en-US" w:eastAsia="zh-CN"/>
        </w:rPr>
        <w:t>*</w:t>
      </w:r>
      <w:r>
        <w:rPr>
          <w:rFonts w:hint="eastAsia" w:ascii="LinTimes" w:hAnsi="LinTimes" w:cs="LinTimes"/>
          <w:b w:val="0"/>
          <w:bCs/>
          <w:lang w:eastAsia="zh-CN"/>
        </w:rPr>
        <w:t>”的装备，由地方各级城市管理执法部门根据实际工作需要选配。</w:t>
      </w:r>
    </w:p>
    <w:sectPr>
      <w:footerReference r:id="rId3" w:type="default"/>
      <w:pgSz w:w="16838" w:h="11906" w:orient="landscape"/>
      <w:pgMar w:top="1134" w:right="1134" w:bottom="1134" w:left="1134" w:header="851" w:footer="992" w:gutter="0"/>
      <w:pgNumType w:fmt="decimal" w:start="4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LinTimes">
    <w:panose1 w:val="020206030504050203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LinTimes" w:hAnsi="LinTimes" w:cs="LinTimes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LinTimes" w:hAnsi="LinTimes" w:cs="LinTimes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LinTimes" w:hAnsi="LinTimes" w:cs="LinTimes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LinTimes" w:hAnsi="LinTimes" w:cs="LinTimes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LinTimes" w:hAnsi="LinTimes" w:cs="LinTimes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LinTimes" w:hAnsi="LinTimes" w:cs="LinTimes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LinTimes" w:hAnsi="LinTimes" w:cs="LinTimes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LinTimes" w:hAnsi="LinTimes" w:cs="LinTimes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LinTimes" w:hAnsi="LinTimes" w:cs="LinTimes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default" w:ascii="LinTimes" w:hAnsi="LinTimes" w:cs="LinTimes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sdt>
      <w:sdtPr>
        <w:id w:val="0"/>
      </w:sdtPr>
      <w:sdtContent/>
    </w:sdt>
  </w:p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CE5CFE"/>
    <w:multiLevelType w:val="singleLevel"/>
    <w:tmpl w:val="9CCE5CF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9FFED404"/>
    <w:multiLevelType w:val="singleLevel"/>
    <w:tmpl w:val="9FFED404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B9D68A30"/>
    <w:multiLevelType w:val="singleLevel"/>
    <w:tmpl w:val="B9D68A30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C0F9FABB"/>
    <w:multiLevelType w:val="singleLevel"/>
    <w:tmpl w:val="C0F9FABB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FA7B8178"/>
    <w:multiLevelType w:val="singleLevel"/>
    <w:tmpl w:val="FA7B8178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FFBFFDCA"/>
    <w:multiLevelType w:val="singleLevel"/>
    <w:tmpl w:val="FFBFFDCA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3C687005"/>
    <w:multiLevelType w:val="singleLevel"/>
    <w:tmpl w:val="3C687005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663ED303"/>
    <w:multiLevelType w:val="singleLevel"/>
    <w:tmpl w:val="663ED303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7BBEADC3"/>
    <w:multiLevelType w:val="singleLevel"/>
    <w:tmpl w:val="7BBEADC3"/>
    <w:lvl w:ilvl="0" w:tentative="0">
      <w:start w:val="1"/>
      <w:numFmt w:val="decimal"/>
      <w:suff w:val="space"/>
      <w:lvlText w:val="%1."/>
      <w:lvlJc w:val="left"/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23444"/>
    <w:rsid w:val="00004153"/>
    <w:rsid w:val="00012AA2"/>
    <w:rsid w:val="0001688D"/>
    <w:rsid w:val="00020DE7"/>
    <w:rsid w:val="00040FA5"/>
    <w:rsid w:val="00045A64"/>
    <w:rsid w:val="000541A6"/>
    <w:rsid w:val="00060E8D"/>
    <w:rsid w:val="0008638B"/>
    <w:rsid w:val="00093BEA"/>
    <w:rsid w:val="000A2F98"/>
    <w:rsid w:val="000A4076"/>
    <w:rsid w:val="000A596B"/>
    <w:rsid w:val="000D1C79"/>
    <w:rsid w:val="000D29D1"/>
    <w:rsid w:val="000E5607"/>
    <w:rsid w:val="000F69DA"/>
    <w:rsid w:val="001245AD"/>
    <w:rsid w:val="0013571B"/>
    <w:rsid w:val="00135AAB"/>
    <w:rsid w:val="00137D26"/>
    <w:rsid w:val="00145B52"/>
    <w:rsid w:val="00170DAF"/>
    <w:rsid w:val="00181214"/>
    <w:rsid w:val="001812A4"/>
    <w:rsid w:val="00186FB2"/>
    <w:rsid w:val="0019036E"/>
    <w:rsid w:val="00197709"/>
    <w:rsid w:val="001A1DA1"/>
    <w:rsid w:val="001B0B65"/>
    <w:rsid w:val="001B686E"/>
    <w:rsid w:val="001D3815"/>
    <w:rsid w:val="001D3D1F"/>
    <w:rsid w:val="001D76D8"/>
    <w:rsid w:val="001E16FB"/>
    <w:rsid w:val="001E1E84"/>
    <w:rsid w:val="001F371D"/>
    <w:rsid w:val="001F60AD"/>
    <w:rsid w:val="002011CB"/>
    <w:rsid w:val="002252B4"/>
    <w:rsid w:val="002259D2"/>
    <w:rsid w:val="0023172A"/>
    <w:rsid w:val="002357D7"/>
    <w:rsid w:val="00247B8D"/>
    <w:rsid w:val="00256459"/>
    <w:rsid w:val="002570ED"/>
    <w:rsid w:val="0026077B"/>
    <w:rsid w:val="002664AC"/>
    <w:rsid w:val="00266B7C"/>
    <w:rsid w:val="00297189"/>
    <w:rsid w:val="00297DDB"/>
    <w:rsid w:val="002A0A34"/>
    <w:rsid w:val="002B3E3C"/>
    <w:rsid w:val="002C6CF0"/>
    <w:rsid w:val="002D1286"/>
    <w:rsid w:val="002D6071"/>
    <w:rsid w:val="002E31C4"/>
    <w:rsid w:val="002E6B03"/>
    <w:rsid w:val="002F2327"/>
    <w:rsid w:val="002F2C06"/>
    <w:rsid w:val="00332440"/>
    <w:rsid w:val="00341CA6"/>
    <w:rsid w:val="00357F33"/>
    <w:rsid w:val="0036656B"/>
    <w:rsid w:val="003D29AA"/>
    <w:rsid w:val="003F4773"/>
    <w:rsid w:val="003F6610"/>
    <w:rsid w:val="00403431"/>
    <w:rsid w:val="00414C6A"/>
    <w:rsid w:val="004158E9"/>
    <w:rsid w:val="00415E7B"/>
    <w:rsid w:val="00417E3B"/>
    <w:rsid w:val="00426553"/>
    <w:rsid w:val="00433529"/>
    <w:rsid w:val="00434BA7"/>
    <w:rsid w:val="004364A4"/>
    <w:rsid w:val="00480A94"/>
    <w:rsid w:val="00483043"/>
    <w:rsid w:val="00493104"/>
    <w:rsid w:val="00495C39"/>
    <w:rsid w:val="00497688"/>
    <w:rsid w:val="004A569F"/>
    <w:rsid w:val="004F0D65"/>
    <w:rsid w:val="004F2BFF"/>
    <w:rsid w:val="004F75BE"/>
    <w:rsid w:val="00531231"/>
    <w:rsid w:val="00533824"/>
    <w:rsid w:val="00547B5D"/>
    <w:rsid w:val="0055743E"/>
    <w:rsid w:val="005574AB"/>
    <w:rsid w:val="00563BE6"/>
    <w:rsid w:val="00572058"/>
    <w:rsid w:val="005862BB"/>
    <w:rsid w:val="005A472B"/>
    <w:rsid w:val="005A601D"/>
    <w:rsid w:val="005B0337"/>
    <w:rsid w:val="005B13CD"/>
    <w:rsid w:val="005D1B3A"/>
    <w:rsid w:val="005E76D1"/>
    <w:rsid w:val="005F1480"/>
    <w:rsid w:val="00617E74"/>
    <w:rsid w:val="0063128C"/>
    <w:rsid w:val="00633549"/>
    <w:rsid w:val="00640784"/>
    <w:rsid w:val="00655909"/>
    <w:rsid w:val="00675A9E"/>
    <w:rsid w:val="006B2A1B"/>
    <w:rsid w:val="006D391D"/>
    <w:rsid w:val="006D4155"/>
    <w:rsid w:val="006F38A6"/>
    <w:rsid w:val="00702150"/>
    <w:rsid w:val="00702F41"/>
    <w:rsid w:val="0070447D"/>
    <w:rsid w:val="00706136"/>
    <w:rsid w:val="00721F58"/>
    <w:rsid w:val="00734C41"/>
    <w:rsid w:val="00762495"/>
    <w:rsid w:val="00767963"/>
    <w:rsid w:val="00771142"/>
    <w:rsid w:val="00783121"/>
    <w:rsid w:val="007A11BE"/>
    <w:rsid w:val="007D0031"/>
    <w:rsid w:val="007D5BC7"/>
    <w:rsid w:val="007E53A6"/>
    <w:rsid w:val="007F43B6"/>
    <w:rsid w:val="008062B3"/>
    <w:rsid w:val="00834DA8"/>
    <w:rsid w:val="00845F7C"/>
    <w:rsid w:val="00855EB9"/>
    <w:rsid w:val="0086183F"/>
    <w:rsid w:val="00862F60"/>
    <w:rsid w:val="00866DBE"/>
    <w:rsid w:val="00873E5A"/>
    <w:rsid w:val="00877C4B"/>
    <w:rsid w:val="00885F81"/>
    <w:rsid w:val="00891C9E"/>
    <w:rsid w:val="00894DB1"/>
    <w:rsid w:val="008D46C6"/>
    <w:rsid w:val="008D7CDF"/>
    <w:rsid w:val="008E281F"/>
    <w:rsid w:val="008E46DB"/>
    <w:rsid w:val="008F6A2F"/>
    <w:rsid w:val="00901003"/>
    <w:rsid w:val="00907F90"/>
    <w:rsid w:val="00910C62"/>
    <w:rsid w:val="00910EE9"/>
    <w:rsid w:val="0091381E"/>
    <w:rsid w:val="0092287D"/>
    <w:rsid w:val="009244CC"/>
    <w:rsid w:val="009264A8"/>
    <w:rsid w:val="00937AD5"/>
    <w:rsid w:val="00937D03"/>
    <w:rsid w:val="00963C11"/>
    <w:rsid w:val="0097244F"/>
    <w:rsid w:val="00974BF8"/>
    <w:rsid w:val="00985352"/>
    <w:rsid w:val="0098774A"/>
    <w:rsid w:val="0099399A"/>
    <w:rsid w:val="009A1FAC"/>
    <w:rsid w:val="009A36B8"/>
    <w:rsid w:val="009A582E"/>
    <w:rsid w:val="009B0737"/>
    <w:rsid w:val="009B2FDA"/>
    <w:rsid w:val="009B4656"/>
    <w:rsid w:val="009B4D57"/>
    <w:rsid w:val="009C4B2C"/>
    <w:rsid w:val="009D2C77"/>
    <w:rsid w:val="009D3B35"/>
    <w:rsid w:val="009D515D"/>
    <w:rsid w:val="009E1D5A"/>
    <w:rsid w:val="00A01C80"/>
    <w:rsid w:val="00A12B15"/>
    <w:rsid w:val="00A13016"/>
    <w:rsid w:val="00A14105"/>
    <w:rsid w:val="00A24E26"/>
    <w:rsid w:val="00A34C41"/>
    <w:rsid w:val="00A449D9"/>
    <w:rsid w:val="00A520D9"/>
    <w:rsid w:val="00A82AB2"/>
    <w:rsid w:val="00A843DE"/>
    <w:rsid w:val="00AA546E"/>
    <w:rsid w:val="00AA7907"/>
    <w:rsid w:val="00AC6982"/>
    <w:rsid w:val="00AD2722"/>
    <w:rsid w:val="00AE3F6A"/>
    <w:rsid w:val="00AE75AF"/>
    <w:rsid w:val="00AF30BB"/>
    <w:rsid w:val="00AF6824"/>
    <w:rsid w:val="00B3129D"/>
    <w:rsid w:val="00B40B6C"/>
    <w:rsid w:val="00B6112F"/>
    <w:rsid w:val="00B649D7"/>
    <w:rsid w:val="00B7003D"/>
    <w:rsid w:val="00B71621"/>
    <w:rsid w:val="00B87346"/>
    <w:rsid w:val="00B97B20"/>
    <w:rsid w:val="00BA77E1"/>
    <w:rsid w:val="00BB2DA9"/>
    <w:rsid w:val="00BB796E"/>
    <w:rsid w:val="00BD1408"/>
    <w:rsid w:val="00BF37CA"/>
    <w:rsid w:val="00C00174"/>
    <w:rsid w:val="00C00C66"/>
    <w:rsid w:val="00C05533"/>
    <w:rsid w:val="00C07272"/>
    <w:rsid w:val="00C15C4F"/>
    <w:rsid w:val="00C4269E"/>
    <w:rsid w:val="00C448F8"/>
    <w:rsid w:val="00C44E85"/>
    <w:rsid w:val="00C622F1"/>
    <w:rsid w:val="00C63492"/>
    <w:rsid w:val="00C74868"/>
    <w:rsid w:val="00C75DC1"/>
    <w:rsid w:val="00C77647"/>
    <w:rsid w:val="00C811E1"/>
    <w:rsid w:val="00C93405"/>
    <w:rsid w:val="00C95694"/>
    <w:rsid w:val="00CA07FD"/>
    <w:rsid w:val="00CA55C2"/>
    <w:rsid w:val="00CB20AC"/>
    <w:rsid w:val="00CB6120"/>
    <w:rsid w:val="00CD2E11"/>
    <w:rsid w:val="00CE292E"/>
    <w:rsid w:val="00CF1A2C"/>
    <w:rsid w:val="00CF3BC8"/>
    <w:rsid w:val="00CF6756"/>
    <w:rsid w:val="00D072DD"/>
    <w:rsid w:val="00D07FEF"/>
    <w:rsid w:val="00D21036"/>
    <w:rsid w:val="00D21ABE"/>
    <w:rsid w:val="00D271D5"/>
    <w:rsid w:val="00D838D4"/>
    <w:rsid w:val="00DA046E"/>
    <w:rsid w:val="00DB5394"/>
    <w:rsid w:val="00DC3E9A"/>
    <w:rsid w:val="00DC61FA"/>
    <w:rsid w:val="00DD759E"/>
    <w:rsid w:val="00DE5E3F"/>
    <w:rsid w:val="00DF159A"/>
    <w:rsid w:val="00DF1C22"/>
    <w:rsid w:val="00DF7CE7"/>
    <w:rsid w:val="00E24D1C"/>
    <w:rsid w:val="00E25495"/>
    <w:rsid w:val="00E3510C"/>
    <w:rsid w:val="00E360AC"/>
    <w:rsid w:val="00E46F98"/>
    <w:rsid w:val="00E510B0"/>
    <w:rsid w:val="00E51304"/>
    <w:rsid w:val="00E70724"/>
    <w:rsid w:val="00E833C9"/>
    <w:rsid w:val="00EB0ECE"/>
    <w:rsid w:val="00EB70D1"/>
    <w:rsid w:val="00EC10E7"/>
    <w:rsid w:val="00EE52F4"/>
    <w:rsid w:val="00EF6A43"/>
    <w:rsid w:val="00EF6B5E"/>
    <w:rsid w:val="00F03865"/>
    <w:rsid w:val="00F05222"/>
    <w:rsid w:val="00F05CF9"/>
    <w:rsid w:val="00F211BB"/>
    <w:rsid w:val="00F21E72"/>
    <w:rsid w:val="00F24D16"/>
    <w:rsid w:val="00F41F8F"/>
    <w:rsid w:val="00F54A14"/>
    <w:rsid w:val="00F573B6"/>
    <w:rsid w:val="00F66034"/>
    <w:rsid w:val="00F7303D"/>
    <w:rsid w:val="00F73D3E"/>
    <w:rsid w:val="00F8090B"/>
    <w:rsid w:val="00F82F9C"/>
    <w:rsid w:val="00F92655"/>
    <w:rsid w:val="00FA263E"/>
    <w:rsid w:val="00FA559B"/>
    <w:rsid w:val="00FC1744"/>
    <w:rsid w:val="00FC2CB5"/>
    <w:rsid w:val="00FC56C5"/>
    <w:rsid w:val="00FD2042"/>
    <w:rsid w:val="00FD20AD"/>
    <w:rsid w:val="00FD586F"/>
    <w:rsid w:val="00FF5212"/>
    <w:rsid w:val="0BCDC2C0"/>
    <w:rsid w:val="1814642A"/>
    <w:rsid w:val="1A4F6393"/>
    <w:rsid w:val="1F55C672"/>
    <w:rsid w:val="20323444"/>
    <w:rsid w:val="229F2964"/>
    <w:rsid w:val="2ABD349E"/>
    <w:rsid w:val="2DFB97DC"/>
    <w:rsid w:val="302B7353"/>
    <w:rsid w:val="32126314"/>
    <w:rsid w:val="3674159B"/>
    <w:rsid w:val="372B5EF2"/>
    <w:rsid w:val="37BF2768"/>
    <w:rsid w:val="38BC2410"/>
    <w:rsid w:val="3A174BF7"/>
    <w:rsid w:val="3AEE5AF4"/>
    <w:rsid w:val="3E77128E"/>
    <w:rsid w:val="3FEFA3F9"/>
    <w:rsid w:val="43681AC2"/>
    <w:rsid w:val="4AFA64D2"/>
    <w:rsid w:val="4E4F9FB7"/>
    <w:rsid w:val="509F66ED"/>
    <w:rsid w:val="516BA582"/>
    <w:rsid w:val="569B73B0"/>
    <w:rsid w:val="5AEF8CE1"/>
    <w:rsid w:val="5CE9B707"/>
    <w:rsid w:val="5D2EA6E6"/>
    <w:rsid w:val="5EEDCF80"/>
    <w:rsid w:val="5F1443A6"/>
    <w:rsid w:val="5F2D74CF"/>
    <w:rsid w:val="5FD69582"/>
    <w:rsid w:val="61E655D5"/>
    <w:rsid w:val="61E7FA95"/>
    <w:rsid w:val="69093478"/>
    <w:rsid w:val="69476F25"/>
    <w:rsid w:val="6EFD15F5"/>
    <w:rsid w:val="6F7F76D5"/>
    <w:rsid w:val="6FFFA880"/>
    <w:rsid w:val="71D791E0"/>
    <w:rsid w:val="733D1CB0"/>
    <w:rsid w:val="76FFE036"/>
    <w:rsid w:val="778F58CA"/>
    <w:rsid w:val="77EE67D7"/>
    <w:rsid w:val="78FDFBD8"/>
    <w:rsid w:val="799B30ED"/>
    <w:rsid w:val="79BFB614"/>
    <w:rsid w:val="7A396A1B"/>
    <w:rsid w:val="7AFE4572"/>
    <w:rsid w:val="7B675877"/>
    <w:rsid w:val="7B7DCC50"/>
    <w:rsid w:val="7BD2D2D4"/>
    <w:rsid w:val="7BE76544"/>
    <w:rsid w:val="7BFD1962"/>
    <w:rsid w:val="7DFF8B30"/>
    <w:rsid w:val="7E15DED1"/>
    <w:rsid w:val="7F93DFF9"/>
    <w:rsid w:val="7FB74397"/>
    <w:rsid w:val="7FEFED0E"/>
    <w:rsid w:val="7FF704C4"/>
    <w:rsid w:val="7FF70A72"/>
    <w:rsid w:val="7FFBF2B4"/>
    <w:rsid w:val="85B69185"/>
    <w:rsid w:val="9BEFCA83"/>
    <w:rsid w:val="BB776C1F"/>
    <w:rsid w:val="BBF9D717"/>
    <w:rsid w:val="BBFBFE91"/>
    <w:rsid w:val="BEFEF45B"/>
    <w:rsid w:val="BEFFDBF0"/>
    <w:rsid w:val="BFE5003D"/>
    <w:rsid w:val="BFFEAC9F"/>
    <w:rsid w:val="C97EB6E1"/>
    <w:rsid w:val="CE7EFC7D"/>
    <w:rsid w:val="DAFFCD9A"/>
    <w:rsid w:val="DFD7DE77"/>
    <w:rsid w:val="E7FA4DAE"/>
    <w:rsid w:val="EBDB02A6"/>
    <w:rsid w:val="ECEF4AC4"/>
    <w:rsid w:val="ED7F5EED"/>
    <w:rsid w:val="EFEEB2C8"/>
    <w:rsid w:val="EFFCC522"/>
    <w:rsid w:val="F7B408D9"/>
    <w:rsid w:val="F7DFB3B7"/>
    <w:rsid w:val="F97F86AD"/>
    <w:rsid w:val="F9FFB0C6"/>
    <w:rsid w:val="FCFEE0E4"/>
    <w:rsid w:val="FD5E3242"/>
    <w:rsid w:val="FD9FC26B"/>
    <w:rsid w:val="FDAF66B0"/>
    <w:rsid w:val="FDF578F9"/>
    <w:rsid w:val="FE55BD31"/>
    <w:rsid w:val="FEE93374"/>
    <w:rsid w:val="FEFB6520"/>
    <w:rsid w:val="FEFF3962"/>
    <w:rsid w:val="FF5ED6B8"/>
    <w:rsid w:val="FF6ADA80"/>
    <w:rsid w:val="FF7CFCEE"/>
    <w:rsid w:val="FF939CF9"/>
    <w:rsid w:val="FF9601CE"/>
    <w:rsid w:val="FFFB3CC8"/>
    <w:rsid w:val="FFFFF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2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24"/>
    <w:qFormat/>
    <w:uiPriority w:val="1"/>
    <w:pPr>
      <w:autoSpaceDE w:val="0"/>
      <w:autoSpaceDN w:val="0"/>
      <w:spacing w:before="50" w:beforeLines="50" w:after="50" w:afterLines="50"/>
      <w:ind w:firstLine="200" w:firstLineChars="200"/>
      <w:jc w:val="center"/>
      <w:outlineLvl w:val="1"/>
    </w:pPr>
    <w:rPr>
      <w:rFonts w:ascii="宋体" w:hAnsi="宋体" w:eastAsia="宋体" w:cs="宋体"/>
      <w:b/>
      <w:kern w:val="0"/>
      <w:sz w:val="36"/>
      <w:szCs w:val="32"/>
      <w:lang w:val="zh-CN" w:bidi="zh-CN"/>
    </w:rPr>
  </w:style>
  <w:style w:type="paragraph" w:styleId="6">
    <w:name w:val="heading 3"/>
    <w:basedOn w:val="1"/>
    <w:next w:val="1"/>
    <w:link w:val="25"/>
    <w:qFormat/>
    <w:uiPriority w:val="1"/>
    <w:pPr>
      <w:autoSpaceDE w:val="0"/>
      <w:autoSpaceDN w:val="0"/>
      <w:spacing w:before="100" w:beforeLines="100" w:after="100" w:afterLines="100"/>
      <w:ind w:firstLine="200" w:firstLineChars="200"/>
      <w:jc w:val="left"/>
      <w:outlineLvl w:val="2"/>
    </w:pPr>
    <w:rPr>
      <w:rFonts w:ascii="微软雅黑" w:hAnsi="微软雅黑" w:eastAsia="宋体" w:cs="微软雅黑"/>
      <w:b/>
      <w:bCs/>
      <w:kern w:val="0"/>
      <w:sz w:val="32"/>
      <w:szCs w:val="28"/>
      <w:lang w:val="zh-CN" w:bidi="zh-CN"/>
    </w:rPr>
  </w:style>
  <w:style w:type="character" w:default="1" w:styleId="13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19"/>
    <w:qFormat/>
    <w:uiPriority w:val="0"/>
    <w:rPr>
      <w:sz w:val="18"/>
      <w:szCs w:val="18"/>
    </w:rPr>
  </w:style>
  <w:style w:type="paragraph" w:styleId="9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16">
    <w:name w:val="Table Grid"/>
    <w:basedOn w:val="1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styleId="17">
    <w:name w:val="Table Theme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8">
    <w:name w:val="A00"/>
    <w:qFormat/>
    <w:uiPriority w:val="0"/>
    <w:pPr>
      <w:spacing w:before="156" w:beforeLines="50" w:line="500" w:lineRule="exact"/>
      <w:ind w:firstLine="480" w:firstLineChars="200"/>
    </w:pPr>
    <w:rPr>
      <w:rFonts w:ascii="等线" w:hAnsi="等线" w:eastAsia="等线" w:cstheme="minorBidi"/>
      <w:kern w:val="2"/>
      <w:sz w:val="24"/>
      <w:szCs w:val="56"/>
      <w:lang w:val="en-US" w:eastAsia="zh-CN" w:bidi="ar-SA"/>
    </w:rPr>
  </w:style>
  <w:style w:type="character" w:customStyle="1" w:styleId="19">
    <w:name w:val="批注框文本 Char"/>
    <w:basedOn w:val="13"/>
    <w:link w:val="8"/>
    <w:qFormat/>
    <w:uiPriority w:val="0"/>
    <w:rPr>
      <w:kern w:val="2"/>
      <w:sz w:val="18"/>
      <w:szCs w:val="18"/>
    </w:rPr>
  </w:style>
  <w:style w:type="character" w:customStyle="1" w:styleId="20">
    <w:name w:val="页眉 Char"/>
    <w:basedOn w:val="13"/>
    <w:link w:val="10"/>
    <w:qFormat/>
    <w:uiPriority w:val="99"/>
    <w:rPr>
      <w:kern w:val="2"/>
      <w:sz w:val="18"/>
      <w:szCs w:val="18"/>
    </w:rPr>
  </w:style>
  <w:style w:type="character" w:customStyle="1" w:styleId="21">
    <w:name w:val="页脚 Char"/>
    <w:basedOn w:val="13"/>
    <w:link w:val="9"/>
    <w:qFormat/>
    <w:uiPriority w:val="99"/>
    <w:rPr>
      <w:kern w:val="2"/>
      <w:sz w:val="18"/>
      <w:szCs w:val="18"/>
    </w:rPr>
  </w:style>
  <w:style w:type="paragraph" w:customStyle="1" w:styleId="22">
    <w:name w:val="List Paragraph"/>
    <w:basedOn w:val="1"/>
    <w:unhideWhenUsed/>
    <w:qFormat/>
    <w:uiPriority w:val="99"/>
    <w:pPr>
      <w:ind w:firstLine="420" w:firstLineChars="200"/>
    </w:pPr>
  </w:style>
  <w:style w:type="table" w:customStyle="1" w:styleId="23">
    <w:name w:val="网格型1"/>
    <w:basedOn w:val="1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4">
    <w:name w:val="标题 2 Char"/>
    <w:basedOn w:val="13"/>
    <w:link w:val="5"/>
    <w:qFormat/>
    <w:uiPriority w:val="1"/>
    <w:rPr>
      <w:rFonts w:ascii="宋体" w:hAnsi="宋体" w:eastAsia="宋体" w:cs="宋体"/>
      <w:b/>
      <w:sz w:val="36"/>
      <w:szCs w:val="32"/>
      <w:lang w:val="zh-CN" w:bidi="zh-CN"/>
    </w:rPr>
  </w:style>
  <w:style w:type="character" w:customStyle="1" w:styleId="25">
    <w:name w:val="标题 3 Char"/>
    <w:basedOn w:val="13"/>
    <w:link w:val="6"/>
    <w:qFormat/>
    <w:uiPriority w:val="1"/>
    <w:rPr>
      <w:rFonts w:ascii="微软雅黑" w:hAnsi="微软雅黑" w:eastAsia="宋体" w:cs="微软雅黑"/>
      <w:b/>
      <w:bCs/>
      <w:sz w:val="32"/>
      <w:szCs w:val="28"/>
      <w:lang w:val="zh-CN" w:bidi="zh-CN"/>
    </w:rPr>
  </w:style>
  <w:style w:type="character" w:customStyle="1" w:styleId="26">
    <w:name w:val="标题 1 Char"/>
    <w:basedOn w:val="13"/>
    <w:link w:val="4"/>
    <w:qFormat/>
    <w:uiPriority w:val="0"/>
    <w:rPr>
      <w:b/>
      <w:bCs/>
      <w:kern w:val="44"/>
      <w:sz w:val="44"/>
      <w:szCs w:val="44"/>
    </w:rPr>
  </w:style>
  <w:style w:type="paragraph" w:customStyle="1" w:styleId="27">
    <w:name w:val="TOC Heading"/>
    <w:basedOn w:val="4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E75B6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13</Pages>
  <Words>961</Words>
  <Characters>5481</Characters>
  <Lines>45</Lines>
  <Paragraphs>12</Paragraphs>
  <TotalTime>6</TotalTime>
  <ScaleCrop>false</ScaleCrop>
  <LinksUpToDate>false</LinksUpToDate>
  <CharactersWithSpaces>6430</CharactersWithSpaces>
  <Application>WPS Office_10.1.0.7323_F1E327BC-269C-435d-A152-05C5408002CA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2018-05-28T06:46:00Z</dcterms:created>
  <dc:creator>chenkun</dc:creator>
  <cp:lastModifiedBy>陈鹍</cp:lastModifiedBy>
  <cp:lastPrinted>2020-07-04T10:43:05Z</cp:lastPrinted>
  <dcterms:modified xsi:type="dcterms:W3CDTF">2020-07-04T10:45:59Z</dcterms:modified>
  <dc:title>附件2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2052-10.1.0.7323</vt:lpwstr>
  </property>
</Properties>
</file>