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Times New Roman" w:hAnsi="Times New Roman" w:eastAsia="方正小标宋简体" w:cs="方正小标宋简体"/>
          <w:color w:val="000000"/>
          <w:sz w:val="44"/>
          <w:szCs w:val="44"/>
        </w:rPr>
      </w:pPr>
      <w:r>
        <w:rPr>
          <w:rFonts w:hint="eastAsia" w:ascii="方正小标宋简体" w:hAnsi="方正小标宋简体" w:eastAsia="方正小标宋简体" w:cs="方正小标宋简体"/>
          <w:bCs/>
          <w:sz w:val="44"/>
          <w:szCs w:val="44"/>
          <w:u w:val="thick"/>
        </w:rPr>
        <w:t>秦皇岛市</w:t>
      </w:r>
      <w:r>
        <w:rPr>
          <w:rFonts w:hint="eastAsia" w:ascii="Times New Roman" w:hAnsi="方正小标宋简体" w:eastAsia="方正小标宋简体" w:cs="方正小标宋简体"/>
          <w:bCs/>
          <w:color w:val="000000"/>
          <w:sz w:val="44"/>
          <w:szCs w:val="44"/>
        </w:rPr>
        <w:t>市场监督管理局</w:t>
      </w:r>
    </w:p>
    <w:p>
      <w:pPr>
        <w:spacing w:line="640" w:lineRule="exact"/>
        <w:jc w:val="center"/>
        <w:rPr>
          <w:rFonts w:ascii="Times New Roman" w:hAnsi="Times New Roman" w:eastAsia="方正小标宋简体" w:cs="方正小标宋简体"/>
          <w:bCs/>
          <w:color w:val="000000"/>
          <w:sz w:val="44"/>
          <w:szCs w:val="44"/>
        </w:rPr>
      </w:pPr>
      <w:r>
        <w:rPr>
          <w:rFonts w:hint="eastAsia" w:ascii="Times New Roman" w:hAnsi="方正小标宋简体" w:eastAsia="方正小标宋简体" w:cs="方正小标宋简体"/>
          <w:bCs/>
          <w:color w:val="000000"/>
          <w:sz w:val="44"/>
          <w:szCs w:val="44"/>
        </w:rPr>
        <w:t>行政处罚决定书</w:t>
      </w:r>
    </w:p>
    <w:p>
      <w:pPr>
        <w:wordWrap w:val="0"/>
        <w:snapToGrid w:val="0"/>
        <w:spacing w:beforeLines="100" w:afterLines="100" w:line="520" w:lineRule="exact"/>
        <w:jc w:val="center"/>
        <w:rPr>
          <w:rFonts w:ascii="仿宋" w:hAnsi="仿宋" w:eastAsia="仿宋" w:cs="仿宋"/>
          <w:color w:val="FF0000"/>
          <w:sz w:val="32"/>
          <w:szCs w:val="32"/>
        </w:rPr>
      </w:pPr>
      <w:r>
        <w:rPr>
          <w:rFonts w:ascii="仿宋" w:hAnsi="仿宋" w:eastAsia="仿宋" w:cs="Times New Roman"/>
          <w:szCs w:val="24"/>
        </w:rPr>
        <w:pict>
          <v:shape id="_x0000_s1026" o:spid="_x0000_s1026" o:spt="32" type="#_x0000_t32" style="position:absolute;left:0pt;margin-left:2pt;margin-top:1638pt;height:0.1pt;width:453.7pt;z-index:251660288;mso-width-relative:page;mso-height-relative:page;" filled="f"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i14omtoA&#10;AAALAQAADwAAAAAAAAABACAAAAAiAAAAZHJzL2Rvd25yZXYueG1sUEsBAhQAFAAAAAgAh07iQE2I&#10;tvHkAQAAfQMAAA4AAAAAAAAAAQAgAAAAKQEAAGRycy9lMm9Eb2MueG1sUEsFBgAAAAAGAAYAWQEA&#10;AH8FAAAAAA==&#10;">
            <v:path arrowok="t"/>
            <v:fill on="f" focussize="0,0"/>
            <v:stroke weight="1.5pt" endcap="square"/>
            <v:imagedata o:title=""/>
            <o:lock v:ext="edit"/>
          </v:shape>
        </w:pict>
      </w:r>
      <w:r>
        <w:rPr>
          <w:rFonts w:ascii="仿宋" w:hAnsi="仿宋" w:eastAsia="仿宋" w:cs="仿宋"/>
          <w:color w:val="000000"/>
          <w:sz w:val="32"/>
          <w:szCs w:val="32"/>
        </w:rPr>
        <w:t xml:space="preserve">  </w:t>
      </w:r>
      <w:r>
        <w:rPr>
          <w:rFonts w:hint="eastAsia" w:ascii="仿宋" w:hAnsi="仿宋" w:eastAsia="仿宋" w:cs="仿宋"/>
          <w:color w:val="000000"/>
          <w:sz w:val="32"/>
          <w:szCs w:val="32"/>
        </w:rPr>
        <w:t>秦</w:t>
      </w:r>
      <w:r>
        <w:rPr>
          <w:rFonts w:hint="eastAsia" w:ascii="仿宋" w:hAnsi="仿宋" w:eastAsia="仿宋" w:cs="宋体"/>
          <w:color w:val="000000"/>
          <w:sz w:val="32"/>
          <w:szCs w:val="32"/>
        </w:rPr>
        <w:t>市监</w:t>
      </w:r>
      <w:r>
        <w:rPr>
          <w:rFonts w:hint="eastAsia" w:ascii="仿宋" w:hAnsi="仿宋" w:eastAsia="仿宋" w:cs="仿宋"/>
          <w:color w:val="000000"/>
          <w:sz w:val="32"/>
          <w:szCs w:val="32"/>
        </w:rPr>
        <w:t>处罚</w:t>
      </w:r>
      <w:r>
        <w:rPr>
          <w:rFonts w:hint="eastAsia" w:ascii="仿宋" w:hAnsi="仿宋" w:eastAsia="仿宋" w:cs="宋体"/>
          <w:color w:val="000000"/>
          <w:sz w:val="32"/>
          <w:szCs w:val="32"/>
        </w:rPr>
        <w:t>〔</w:t>
      </w: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3</w:t>
      </w:r>
      <w:r>
        <w:rPr>
          <w:rFonts w:hint="eastAsia" w:ascii="仿宋" w:hAnsi="仿宋" w:eastAsia="仿宋" w:cs="宋体"/>
          <w:color w:val="000000"/>
          <w:sz w:val="32"/>
          <w:szCs w:val="32"/>
        </w:rPr>
        <w:t>〕</w:t>
      </w: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060</w:t>
      </w:r>
      <w:r>
        <w:rPr>
          <w:rFonts w:hint="eastAsia" w:ascii="仿宋" w:hAnsi="仿宋" w:eastAsia="仿宋" w:cs="宋体"/>
          <w:color w:val="auto"/>
          <w:sz w:val="32"/>
          <w:szCs w:val="32"/>
        </w:rPr>
        <w:t>号</w:t>
      </w:r>
    </w:p>
    <w:p>
      <w:pPr>
        <w:spacing w:line="520" w:lineRule="exact"/>
        <w:rPr>
          <w:rFonts w:ascii="仿宋" w:hAnsi="仿宋" w:eastAsia="仿宋" w:cs="??_GB2312"/>
          <w:sz w:val="32"/>
          <w:szCs w:val="32"/>
        </w:rPr>
      </w:pPr>
      <w:r>
        <w:rPr>
          <w:rFonts w:hint="eastAsia" w:ascii="仿宋" w:hAnsi="仿宋" w:eastAsia="仿宋" w:cs="??_GB2312"/>
          <w:sz w:val="32"/>
          <w:szCs w:val="32"/>
        </w:rPr>
        <w:t>当事人：秦皇岛</w:t>
      </w:r>
      <w:r>
        <w:rPr>
          <w:rFonts w:hint="eastAsia" w:ascii="仿宋" w:hAnsi="仿宋" w:eastAsia="仿宋" w:cs="??_GB2312"/>
          <w:sz w:val="32"/>
          <w:szCs w:val="32"/>
          <w:lang w:eastAsia="zh-CN"/>
        </w:rPr>
        <w:t>经济技术开发区大杨饭店</w:t>
      </w:r>
      <w:r>
        <w:rPr>
          <w:rFonts w:hint="eastAsia" w:ascii="仿宋" w:hAnsi="仿宋" w:eastAsia="仿宋" w:cs="??_GB2312"/>
          <w:sz w:val="32"/>
          <w:szCs w:val="32"/>
        </w:rPr>
        <w:t>；</w:t>
      </w:r>
    </w:p>
    <w:p>
      <w:pPr>
        <w:spacing w:line="500" w:lineRule="exact"/>
        <w:ind w:left="140" w:hanging="140"/>
        <w:rPr>
          <w:rFonts w:ascii="仿宋" w:hAnsi="仿宋" w:eastAsia="仿宋" w:cs="Mongolian Baiti"/>
          <w:sz w:val="32"/>
          <w:szCs w:val="32"/>
        </w:rPr>
      </w:pPr>
      <w:r>
        <w:rPr>
          <w:rFonts w:hint="eastAsia" w:ascii="仿宋" w:hAnsi="仿宋" w:eastAsia="仿宋" w:cs="宋体"/>
          <w:kern w:val="1"/>
          <w:sz w:val="32"/>
          <w:szCs w:val="32"/>
        </w:rPr>
        <w:t>主体资格证照名称：</w:t>
      </w:r>
      <w:r>
        <w:rPr>
          <w:rFonts w:hint="eastAsia" w:ascii="仿宋" w:hAnsi="仿宋" w:eastAsia="仿宋" w:cs="??_GB2312"/>
          <w:sz w:val="32"/>
          <w:szCs w:val="32"/>
        </w:rPr>
        <w:t>营业执照；</w:t>
      </w:r>
      <w:r>
        <w:rPr>
          <w:rFonts w:ascii="仿宋" w:hAnsi="仿宋" w:eastAsia="仿宋" w:cs="Mongolian Baiti"/>
          <w:kern w:val="1"/>
          <w:sz w:val="32"/>
          <w:szCs w:val="32"/>
        </w:rPr>
        <w:t xml:space="preserve">                      </w:t>
      </w:r>
      <w:r>
        <w:rPr>
          <w:rFonts w:hint="eastAsia" w:ascii="仿宋" w:hAnsi="仿宋" w:eastAsia="仿宋" w:cs="Mongolian Baiti"/>
          <w:kern w:val="1"/>
          <w:sz w:val="32"/>
          <w:szCs w:val="32"/>
        </w:rPr>
        <w:t xml:space="preserve"> </w:t>
      </w:r>
      <w:r>
        <w:rPr>
          <w:rFonts w:ascii="仿宋" w:hAnsi="仿宋" w:eastAsia="仿宋" w:cs="Mongolian Baiti"/>
          <w:kern w:val="1"/>
          <w:sz w:val="32"/>
          <w:szCs w:val="32"/>
        </w:rPr>
        <w:t xml:space="preserve">   </w:t>
      </w:r>
      <w:r>
        <w:rPr>
          <w:rFonts w:hint="eastAsia" w:ascii="仿宋" w:hAnsi="仿宋" w:eastAsia="仿宋" w:cs="Mongolian Baiti"/>
          <w:kern w:val="1"/>
          <w:sz w:val="32"/>
          <w:szCs w:val="32"/>
        </w:rPr>
        <w:t xml:space="preserve">  </w:t>
      </w:r>
      <w:r>
        <w:rPr>
          <w:rFonts w:ascii="仿宋" w:hAnsi="仿宋" w:eastAsia="仿宋" w:cs="Mongolian Baiti"/>
          <w:kern w:val="1"/>
          <w:sz w:val="32"/>
          <w:szCs w:val="32"/>
        </w:rPr>
        <w:t xml:space="preserve">        </w:t>
      </w:r>
    </w:p>
    <w:p>
      <w:pPr>
        <w:spacing w:line="500" w:lineRule="exact"/>
        <w:ind w:left="140" w:hanging="140"/>
        <w:rPr>
          <w:rFonts w:ascii="仿宋" w:hAnsi="仿宋" w:eastAsia="仿宋" w:cs="宋体"/>
          <w:kern w:val="1"/>
          <w:sz w:val="32"/>
          <w:szCs w:val="32"/>
        </w:rPr>
      </w:pPr>
      <w:r>
        <w:rPr>
          <w:rFonts w:hint="eastAsia" w:ascii="仿宋" w:hAnsi="仿宋" w:eastAsia="仿宋" w:cs="??_GB2312"/>
          <w:sz w:val="32"/>
          <w:szCs w:val="32"/>
        </w:rPr>
        <w:t>统一社会信用</w:t>
      </w:r>
      <w:r>
        <w:rPr>
          <w:rFonts w:hint="eastAsia" w:ascii="仿宋" w:hAnsi="仿宋" w:eastAsia="仿宋" w:cs="宋体"/>
          <w:kern w:val="1"/>
          <w:sz w:val="32"/>
          <w:szCs w:val="32"/>
        </w:rPr>
        <w:t>代码：9</w:t>
      </w:r>
      <w:r>
        <w:rPr>
          <w:rFonts w:hint="eastAsia" w:ascii="仿宋" w:hAnsi="仿宋" w:eastAsia="仿宋" w:cs="宋体"/>
          <w:kern w:val="1"/>
          <w:sz w:val="32"/>
          <w:szCs w:val="32"/>
          <w:lang w:val="en-US" w:eastAsia="zh-CN"/>
        </w:rPr>
        <w:t>2130301MA0DGG9827</w:t>
      </w:r>
      <w:r>
        <w:rPr>
          <w:rFonts w:hint="eastAsia" w:ascii="仿宋" w:hAnsi="仿宋" w:eastAsia="仿宋" w:cs="仿宋"/>
          <w:kern w:val="1"/>
          <w:sz w:val="32"/>
          <w:szCs w:val="32"/>
          <w:u w:val="none"/>
        </w:rPr>
        <w:t>；</w:t>
      </w:r>
      <w:r>
        <w:rPr>
          <w:rFonts w:ascii="仿宋" w:hAnsi="仿宋" w:eastAsia="仿宋" w:cs="宋体"/>
          <w:kern w:val="1"/>
          <w:sz w:val="32"/>
          <w:szCs w:val="32"/>
        </w:rPr>
        <w:t xml:space="preserve">                                   </w:t>
      </w:r>
    </w:p>
    <w:p>
      <w:pPr>
        <w:spacing w:line="500" w:lineRule="exact"/>
        <w:ind w:left="140" w:hanging="140"/>
        <w:rPr>
          <w:rFonts w:ascii="仿宋" w:hAnsi="仿宋" w:eastAsia="仿宋" w:cs="宋体"/>
          <w:kern w:val="1"/>
          <w:sz w:val="32"/>
          <w:szCs w:val="32"/>
        </w:rPr>
      </w:pPr>
      <w:r>
        <w:rPr>
          <w:rFonts w:hint="eastAsia" w:ascii="仿宋" w:hAnsi="仿宋" w:eastAsia="仿宋" w:cs="宋体"/>
          <w:kern w:val="1"/>
          <w:sz w:val="32"/>
          <w:szCs w:val="32"/>
        </w:rPr>
        <w:t xml:space="preserve">住所（住址）： </w:t>
      </w:r>
      <w:r>
        <w:rPr>
          <w:rFonts w:hint="eastAsia" w:ascii="仿宋" w:hAnsi="仿宋" w:eastAsia="仿宋" w:cs="宋体"/>
          <w:kern w:val="1"/>
          <w:sz w:val="32"/>
          <w:szCs w:val="32"/>
          <w:lang w:eastAsia="zh-CN"/>
        </w:rPr>
        <w:t>秦皇岛开发区东甸子村</w:t>
      </w:r>
      <w:r>
        <w:rPr>
          <w:rFonts w:hint="eastAsia" w:ascii="仿宋" w:hAnsi="仿宋" w:eastAsia="仿宋" w:cs="宋体"/>
          <w:kern w:val="1"/>
          <w:sz w:val="32"/>
          <w:szCs w:val="32"/>
        </w:rPr>
        <w:t>；</w:t>
      </w:r>
      <w:r>
        <w:rPr>
          <w:rFonts w:ascii="仿宋" w:hAnsi="仿宋" w:eastAsia="仿宋" w:cs="宋体"/>
          <w:kern w:val="1"/>
          <w:sz w:val="32"/>
          <w:szCs w:val="32"/>
        </w:rPr>
        <w:t xml:space="preserve">                                               </w:t>
      </w:r>
    </w:p>
    <w:p>
      <w:pPr>
        <w:spacing w:line="500" w:lineRule="exact"/>
        <w:ind w:left="140" w:hanging="140"/>
        <w:rPr>
          <w:rFonts w:ascii="仿宋" w:hAnsi="仿宋" w:eastAsia="仿宋" w:cs="宋体"/>
          <w:kern w:val="1"/>
          <w:sz w:val="32"/>
          <w:szCs w:val="32"/>
        </w:rPr>
      </w:pPr>
      <w:r>
        <w:rPr>
          <w:rFonts w:hint="eastAsia" w:ascii="仿宋" w:hAnsi="仿宋" w:eastAsia="仿宋" w:cs="宋体"/>
          <w:kern w:val="1"/>
          <w:sz w:val="32"/>
          <w:szCs w:val="32"/>
        </w:rPr>
        <w:t>法定代表人（负责人、经营者）：</w:t>
      </w:r>
      <w:r>
        <w:rPr>
          <w:rFonts w:hint="eastAsia" w:ascii="仿宋" w:hAnsi="仿宋" w:eastAsia="仿宋" w:cs="宋体"/>
          <w:kern w:val="1"/>
          <w:sz w:val="32"/>
          <w:szCs w:val="32"/>
          <w:lang w:eastAsia="zh-CN"/>
        </w:rPr>
        <w:t>杨海利</w:t>
      </w:r>
      <w:r>
        <w:rPr>
          <w:rFonts w:hint="eastAsia" w:ascii="仿宋" w:hAnsi="仿宋" w:eastAsia="仿宋" w:cs="宋体"/>
          <w:kern w:val="1"/>
          <w:sz w:val="32"/>
          <w:szCs w:val="32"/>
        </w:rPr>
        <w:t>；</w:t>
      </w:r>
      <w:r>
        <w:rPr>
          <w:rFonts w:ascii="仿宋" w:hAnsi="仿宋" w:eastAsia="仿宋" w:cs="宋体"/>
          <w:kern w:val="1"/>
          <w:sz w:val="32"/>
          <w:szCs w:val="32"/>
        </w:rPr>
        <w:t xml:space="preserve">      </w:t>
      </w:r>
      <w:r>
        <w:rPr>
          <w:rFonts w:hint="eastAsia" w:ascii="仿宋" w:hAnsi="仿宋" w:eastAsia="仿宋" w:cs="宋体"/>
          <w:kern w:val="1"/>
          <w:sz w:val="32"/>
          <w:szCs w:val="32"/>
        </w:rPr>
        <w:t xml:space="preserve">           </w:t>
      </w:r>
      <w:r>
        <w:rPr>
          <w:rFonts w:ascii="仿宋" w:hAnsi="仿宋" w:eastAsia="仿宋" w:cs="宋体"/>
          <w:kern w:val="1"/>
          <w:sz w:val="32"/>
          <w:szCs w:val="32"/>
        </w:rPr>
        <w:t xml:space="preserve">                       </w:t>
      </w:r>
    </w:p>
    <w:p>
      <w:pPr>
        <w:spacing w:line="500" w:lineRule="exact"/>
        <w:ind w:left="140" w:hanging="140"/>
        <w:rPr>
          <w:rFonts w:ascii="仿宋" w:hAnsi="仿宋" w:eastAsia="仿宋" w:cs="Mongolian Baiti"/>
          <w:sz w:val="32"/>
          <w:szCs w:val="32"/>
        </w:rPr>
      </w:pPr>
      <w:r>
        <w:rPr>
          <w:rFonts w:hint="eastAsia" w:ascii="仿宋" w:hAnsi="仿宋" w:eastAsia="仿宋" w:cs="宋体"/>
          <w:kern w:val="1"/>
          <w:sz w:val="32"/>
          <w:szCs w:val="32"/>
        </w:rPr>
        <w:t>身份证号码：</w:t>
      </w:r>
      <w:r>
        <w:rPr>
          <w:rFonts w:hint="default" w:ascii="仿宋" w:hAnsi="仿宋" w:eastAsia="仿宋" w:cs="仿宋"/>
          <w:kern w:val="1"/>
          <w:sz w:val="32"/>
          <w:szCs w:val="32"/>
          <w:u w:val="none"/>
          <w:lang w:val="en-US" w:eastAsia="zh-CN"/>
        </w:rPr>
        <w:t>130323</w:t>
      </w:r>
      <w:r>
        <w:rPr>
          <w:rFonts w:hint="eastAsia" w:ascii="仿宋" w:hAnsi="仿宋" w:eastAsia="仿宋" w:cs="仿宋"/>
          <w:kern w:val="1"/>
          <w:sz w:val="32"/>
          <w:szCs w:val="32"/>
          <w:u w:val="none"/>
          <w:lang w:val="en-US" w:eastAsia="zh-CN"/>
        </w:rPr>
        <w:t>********</w:t>
      </w:r>
      <w:bookmarkStart w:id="0" w:name="_GoBack"/>
      <w:bookmarkEnd w:id="0"/>
      <w:r>
        <w:rPr>
          <w:rFonts w:hint="default" w:ascii="仿宋" w:hAnsi="仿宋" w:eastAsia="仿宋" w:cs="仿宋"/>
          <w:kern w:val="1"/>
          <w:sz w:val="32"/>
          <w:szCs w:val="32"/>
          <w:u w:val="none"/>
          <w:lang w:val="en-US" w:eastAsia="zh-CN"/>
        </w:rPr>
        <w:t>1432</w:t>
      </w:r>
      <w:r>
        <w:rPr>
          <w:rFonts w:hint="eastAsia" w:ascii="仿宋" w:hAnsi="仿宋" w:eastAsia="仿宋" w:cs="仿宋"/>
          <w:kern w:val="1"/>
          <w:sz w:val="32"/>
          <w:szCs w:val="32"/>
          <w:u w:val="none"/>
        </w:rPr>
        <w:t>。</w:t>
      </w:r>
      <w:r>
        <w:rPr>
          <w:rFonts w:ascii="仿宋" w:hAnsi="仿宋" w:eastAsia="仿宋" w:cs="宋体"/>
          <w:kern w:val="1"/>
          <w:sz w:val="32"/>
          <w:szCs w:val="32"/>
        </w:rPr>
        <w:t xml:space="preserve"> </w:t>
      </w:r>
      <w:r>
        <w:rPr>
          <w:rFonts w:ascii="仿宋" w:hAnsi="仿宋" w:eastAsia="仿宋" w:cs="Mongolian Baiti"/>
          <w:kern w:val="1"/>
          <w:sz w:val="32"/>
          <w:szCs w:val="32"/>
        </w:rPr>
        <w:t xml:space="preserve">                                                                      </w:t>
      </w:r>
      <w:r>
        <w:rPr>
          <w:rFonts w:hint="eastAsia" w:ascii="仿宋" w:hAnsi="仿宋" w:eastAsia="仿宋" w:cs="Mongolian Baiti"/>
          <w:kern w:val="1"/>
          <w:sz w:val="32"/>
          <w:szCs w:val="32"/>
        </w:rPr>
        <w:t xml:space="preserve">        </w:t>
      </w:r>
      <w:r>
        <w:rPr>
          <w:rFonts w:ascii="仿宋" w:hAnsi="仿宋" w:eastAsia="仿宋" w:cs="Mongolian Baiti"/>
          <w:kern w:val="1"/>
          <w:sz w:val="32"/>
          <w:szCs w:val="32"/>
        </w:rPr>
        <w:t xml:space="preserve"> </w:t>
      </w:r>
    </w:p>
    <w:p>
      <w:pPr>
        <w:ind w:right="233" w:rightChars="111" w:firstLine="640" w:firstLineChars="200"/>
        <w:jc w:val="left"/>
        <w:rPr>
          <w:rFonts w:hint="eastAsia" w:ascii="仿宋" w:hAnsi="仿宋" w:eastAsia="仿宋" w:cs="仿宋"/>
          <w:bCs/>
          <w:sz w:val="32"/>
          <w:szCs w:val="32"/>
        </w:rPr>
      </w:pPr>
      <w:r>
        <w:rPr>
          <w:rFonts w:hint="eastAsia" w:ascii="仿宋" w:hAnsi="仿宋" w:eastAsia="仿宋" w:cs="仿宋"/>
          <w:bCs/>
          <w:sz w:val="32"/>
          <w:szCs w:val="32"/>
          <w:lang w:val="en-US" w:eastAsia="zh-CN"/>
        </w:rPr>
        <w:t>2023年6月1日，本局由“国家食品安全抽样检验信息系统”平台接收到检验报告（№:ZD2023SP04673）后，指派两名执法人员为当事人送达了上述检验报告并对其经营场所进行了现场检查，经营者杨海利签收了上述检验报告并提供了当事人营业执照等相关的资料。</w:t>
      </w:r>
      <w:r>
        <w:rPr>
          <w:rFonts w:hint="eastAsia" w:ascii="仿宋" w:hAnsi="仿宋" w:eastAsia="仿宋" w:cs="仿宋"/>
          <w:bCs/>
          <w:sz w:val="32"/>
          <w:szCs w:val="32"/>
          <w:lang w:eastAsia="zh-CN"/>
        </w:rPr>
        <w:t>本</w:t>
      </w:r>
      <w:r>
        <w:rPr>
          <w:rFonts w:hint="eastAsia" w:ascii="仿宋" w:hAnsi="仿宋" w:eastAsia="仿宋" w:cs="仿宋"/>
          <w:bCs/>
          <w:sz w:val="32"/>
          <w:szCs w:val="32"/>
        </w:rPr>
        <w:t>局告知当事人如果对上述检验报告及其检验结论有异议，可在收到该通知书之日起7个工作日内，向</w:t>
      </w:r>
      <w:r>
        <w:rPr>
          <w:rFonts w:hint="eastAsia" w:ascii="仿宋" w:hAnsi="仿宋" w:eastAsia="仿宋" w:cs="仿宋"/>
          <w:bCs/>
          <w:sz w:val="32"/>
          <w:szCs w:val="32"/>
          <w:lang w:eastAsia="zh-CN"/>
        </w:rPr>
        <w:t>本</w:t>
      </w:r>
      <w:r>
        <w:rPr>
          <w:rFonts w:hint="eastAsia" w:ascii="仿宋" w:hAnsi="仿宋" w:eastAsia="仿宋" w:cs="仿宋"/>
          <w:bCs/>
          <w:sz w:val="32"/>
          <w:szCs w:val="32"/>
        </w:rPr>
        <w:t>局提出书面复检申请，并提交相关证明材料；逾期未提出复检的，视为认可检验结论；逾期未提出异议的或者未提供有效证明材料的，视同无异议。当事人对上述检验报告及其检验结论予以认可，</w:t>
      </w:r>
      <w:r>
        <w:rPr>
          <w:rFonts w:hint="eastAsia" w:ascii="仿宋" w:hAnsi="仿宋" w:eastAsia="仿宋" w:cs="仿宋"/>
          <w:bCs/>
          <w:sz w:val="32"/>
          <w:szCs w:val="32"/>
          <w:lang w:eastAsia="zh-CN"/>
        </w:rPr>
        <w:t>在规定的期限内</w:t>
      </w:r>
      <w:r>
        <w:rPr>
          <w:rFonts w:hint="eastAsia" w:ascii="仿宋" w:hAnsi="仿宋" w:eastAsia="仿宋" w:cs="仿宋"/>
          <w:bCs/>
          <w:sz w:val="32"/>
          <w:szCs w:val="32"/>
        </w:rPr>
        <w:t>未提出异议以及复检申请。为进一步调查案情，经分局部门负责人批准，本局于2023年</w:t>
      </w:r>
      <w:r>
        <w:rPr>
          <w:rFonts w:hint="eastAsia" w:ascii="仿宋" w:hAnsi="仿宋" w:eastAsia="仿宋" w:cs="仿宋"/>
          <w:bCs/>
          <w:sz w:val="32"/>
          <w:szCs w:val="32"/>
          <w:lang w:val="en-US" w:eastAsia="zh-CN"/>
        </w:rPr>
        <w:t>6</w:t>
      </w:r>
      <w:r>
        <w:rPr>
          <w:rFonts w:hint="eastAsia" w:ascii="仿宋" w:hAnsi="仿宋" w:eastAsia="仿宋" w:cs="仿宋"/>
          <w:bCs/>
          <w:sz w:val="32"/>
          <w:szCs w:val="32"/>
        </w:rPr>
        <w:t>月</w:t>
      </w:r>
      <w:r>
        <w:rPr>
          <w:rFonts w:hint="eastAsia" w:ascii="仿宋" w:hAnsi="仿宋" w:eastAsia="仿宋" w:cs="仿宋"/>
          <w:bCs/>
          <w:sz w:val="32"/>
          <w:szCs w:val="32"/>
          <w:lang w:val="en-US" w:eastAsia="zh-CN"/>
        </w:rPr>
        <w:t>13</w:t>
      </w:r>
      <w:r>
        <w:rPr>
          <w:rFonts w:hint="eastAsia" w:ascii="仿宋" w:hAnsi="仿宋" w:eastAsia="仿宋" w:cs="仿宋"/>
          <w:bCs/>
          <w:sz w:val="32"/>
          <w:szCs w:val="32"/>
        </w:rPr>
        <w:t>日予以立案调查。</w:t>
      </w:r>
    </w:p>
    <w:p>
      <w:pPr>
        <w:ind w:right="233" w:rightChars="111" w:firstLine="640" w:firstLineChars="200"/>
        <w:jc w:val="left"/>
        <w:rPr>
          <w:rFonts w:hint="eastAsia" w:ascii="仿宋" w:hAnsi="仿宋" w:eastAsia="仿宋" w:cs="仿宋"/>
          <w:bCs/>
          <w:sz w:val="32"/>
          <w:szCs w:val="32"/>
          <w:u w:val="none"/>
          <w:lang w:val="en-US" w:eastAsia="zh-CN"/>
        </w:rPr>
      </w:pPr>
      <w:r>
        <w:rPr>
          <w:rFonts w:hint="eastAsia" w:ascii="仿宋" w:hAnsi="仿宋" w:eastAsia="仿宋" w:cs="仿宋"/>
          <w:bCs/>
          <w:sz w:val="32"/>
          <w:szCs w:val="32"/>
        </w:rPr>
        <w:t>经查：</w:t>
      </w:r>
      <w:r>
        <w:rPr>
          <w:rFonts w:hint="eastAsia" w:ascii="仿宋" w:hAnsi="仿宋" w:eastAsia="仿宋" w:cs="仿宋"/>
          <w:bCs/>
          <w:sz w:val="32"/>
          <w:szCs w:val="32"/>
          <w:u w:val="none"/>
          <w:lang w:val="en-US" w:eastAsia="zh-CN"/>
        </w:rPr>
        <w:t>2023年5月9日，本局委托河北智德检验检测股份有限公司对当事人经营的“海螺”（</w:t>
      </w:r>
      <w:r>
        <w:rPr>
          <w:rFonts w:hint="eastAsia" w:ascii="仿宋" w:hAnsi="仿宋" w:eastAsia="仿宋" w:cs="仿宋"/>
          <w:kern w:val="1"/>
          <w:sz w:val="32"/>
          <w:szCs w:val="32"/>
          <w:u w:val="none"/>
          <w:lang w:val="en-US" w:eastAsia="zh-CN"/>
        </w:rPr>
        <w:t>食品名称：海螺，</w:t>
      </w:r>
      <w:r>
        <w:rPr>
          <w:rFonts w:hint="eastAsia" w:ascii="仿宋" w:hAnsi="仿宋" w:eastAsia="仿宋" w:cs="仿宋"/>
          <w:bCs/>
          <w:sz w:val="32"/>
          <w:szCs w:val="32"/>
          <w:u w:val="none"/>
          <w:lang w:val="en-US" w:eastAsia="zh-CN"/>
        </w:rPr>
        <w:t>购进日期：2023-05-09，被抽样单位名称：</w:t>
      </w:r>
      <w:r>
        <w:rPr>
          <w:rFonts w:hint="eastAsia" w:ascii="仿宋" w:hAnsi="仿宋" w:eastAsia="仿宋" w:cs="仿宋"/>
          <w:bCs/>
          <w:sz w:val="32"/>
          <w:szCs w:val="32"/>
          <w:u w:val="none"/>
        </w:rPr>
        <w:t>秦皇岛</w:t>
      </w:r>
      <w:r>
        <w:rPr>
          <w:rFonts w:hint="eastAsia" w:ascii="仿宋" w:hAnsi="仿宋" w:eastAsia="仿宋" w:cs="仿宋"/>
          <w:bCs/>
          <w:sz w:val="32"/>
          <w:szCs w:val="32"/>
          <w:u w:val="none"/>
          <w:lang w:eastAsia="zh-CN"/>
        </w:rPr>
        <w:t>经济技术开发区大杨饭店</w:t>
      </w:r>
      <w:r>
        <w:rPr>
          <w:rFonts w:hint="eastAsia" w:ascii="仿宋" w:hAnsi="仿宋" w:eastAsia="仿宋" w:cs="仿宋"/>
          <w:bCs/>
          <w:sz w:val="32"/>
          <w:szCs w:val="32"/>
          <w:u w:val="none"/>
          <w:lang w:val="en-US" w:eastAsia="zh-CN"/>
        </w:rPr>
        <w:t>，联系电话：</w:t>
      </w:r>
      <w:r>
        <w:rPr>
          <w:rFonts w:hint="eastAsia" w:ascii="仿宋" w:hAnsi="仿宋" w:eastAsia="仿宋" w:cs="仿宋"/>
          <w:bCs/>
          <w:sz w:val="32"/>
          <w:szCs w:val="32"/>
          <w:u w:val="none"/>
        </w:rPr>
        <w:t xml:space="preserve"> </w:t>
      </w:r>
      <w:r>
        <w:rPr>
          <w:rFonts w:hint="eastAsia" w:ascii="仿宋" w:hAnsi="仿宋" w:eastAsia="仿宋" w:cs="仿宋"/>
          <w:bCs/>
          <w:sz w:val="32"/>
          <w:szCs w:val="32"/>
          <w:u w:val="none"/>
          <w:lang w:val="en-US" w:eastAsia="zh-CN"/>
        </w:rPr>
        <w:t>15533549343</w:t>
      </w:r>
      <w:r>
        <w:rPr>
          <w:rFonts w:hint="eastAsia" w:ascii="仿宋" w:hAnsi="仿宋" w:eastAsia="仿宋" w:cs="仿宋"/>
          <w:bCs/>
          <w:sz w:val="32"/>
          <w:szCs w:val="32"/>
          <w:u w:val="none"/>
        </w:rPr>
        <w:t xml:space="preserve"> </w:t>
      </w:r>
      <w:r>
        <w:rPr>
          <w:rFonts w:hint="eastAsia" w:ascii="仿宋" w:hAnsi="仿宋" w:eastAsia="仿宋" w:cs="仿宋"/>
          <w:bCs/>
          <w:sz w:val="32"/>
          <w:szCs w:val="32"/>
          <w:u w:val="none"/>
          <w:lang w:val="en-US" w:eastAsia="zh-CN"/>
        </w:rPr>
        <w:t>，抽样基数：5kg。）进行了食品安全监督抽检，2023年5月31日出具了检验报告</w:t>
      </w:r>
      <w:r>
        <w:rPr>
          <w:rFonts w:hint="eastAsia" w:ascii="仿宋" w:hAnsi="仿宋" w:eastAsia="仿宋" w:cs="仿宋"/>
          <w:bCs/>
          <w:sz w:val="32"/>
          <w:szCs w:val="32"/>
          <w:u w:val="none"/>
        </w:rPr>
        <w:t xml:space="preserve">（№: </w:t>
      </w:r>
      <w:r>
        <w:rPr>
          <w:rFonts w:hint="eastAsia" w:ascii="仿宋" w:hAnsi="仿宋" w:eastAsia="仿宋" w:cs="仿宋"/>
          <w:bCs/>
          <w:sz w:val="32"/>
          <w:szCs w:val="32"/>
          <w:u w:val="none"/>
          <w:lang w:val="en-US" w:eastAsia="zh-CN"/>
        </w:rPr>
        <w:t>ZD2023SP04673</w:t>
      </w:r>
      <w:r>
        <w:rPr>
          <w:rFonts w:hint="eastAsia" w:ascii="仿宋" w:hAnsi="仿宋" w:eastAsia="仿宋" w:cs="仿宋"/>
          <w:bCs/>
          <w:sz w:val="32"/>
          <w:szCs w:val="32"/>
          <w:u w:val="none"/>
        </w:rPr>
        <w:t>）</w:t>
      </w:r>
      <w:r>
        <w:rPr>
          <w:rFonts w:hint="eastAsia" w:ascii="仿宋" w:hAnsi="仿宋" w:eastAsia="仿宋" w:cs="仿宋"/>
          <w:bCs/>
          <w:sz w:val="32"/>
          <w:szCs w:val="32"/>
          <w:u w:val="none"/>
          <w:lang w:eastAsia="zh-CN"/>
        </w:rPr>
        <w:t>；检验项目：</w:t>
      </w:r>
      <w:r>
        <w:rPr>
          <w:rFonts w:hint="eastAsia" w:ascii="仿宋" w:hAnsi="仿宋" w:eastAsia="仿宋" w:cs="仿宋"/>
          <w:bCs/>
          <w:sz w:val="32"/>
          <w:szCs w:val="32"/>
          <w:u w:val="none"/>
          <w:lang w:val="en-US" w:eastAsia="zh-CN"/>
        </w:rPr>
        <w:t>镉（以Cd计）</w:t>
      </w:r>
      <w:r>
        <w:rPr>
          <w:rFonts w:hint="eastAsia" w:ascii="仿宋" w:hAnsi="仿宋" w:eastAsia="仿宋" w:cs="仿宋"/>
          <w:bCs/>
          <w:sz w:val="32"/>
          <w:szCs w:val="32"/>
          <w:u w:val="none"/>
          <w:lang w:eastAsia="zh-CN"/>
        </w:rPr>
        <w:t>，</w:t>
      </w:r>
      <w:r>
        <w:rPr>
          <w:rFonts w:hint="eastAsia" w:ascii="仿宋" w:hAnsi="仿宋" w:eastAsia="仿宋" w:cs="仿宋"/>
          <w:bCs/>
          <w:sz w:val="32"/>
          <w:szCs w:val="32"/>
          <w:u w:val="none"/>
          <w:lang w:val="en-US" w:eastAsia="zh-CN"/>
        </w:rPr>
        <w:t>mg/kg，</w:t>
      </w:r>
      <w:r>
        <w:rPr>
          <w:rFonts w:hint="eastAsia" w:ascii="仿宋" w:hAnsi="仿宋" w:eastAsia="仿宋" w:cs="仿宋"/>
          <w:bCs/>
          <w:sz w:val="32"/>
          <w:szCs w:val="32"/>
          <w:u w:val="none"/>
          <w:lang w:eastAsia="zh-CN"/>
        </w:rPr>
        <w:t>标准指标：</w:t>
      </w:r>
      <w:r>
        <w:rPr>
          <w:rFonts w:hint="eastAsia" w:ascii="仿宋" w:hAnsi="仿宋" w:eastAsia="仿宋" w:cs="仿宋"/>
          <w:bCs/>
          <w:sz w:val="32"/>
          <w:szCs w:val="32"/>
          <w:u w:val="none"/>
          <w:lang w:val="en-US" w:eastAsia="zh-CN"/>
        </w:rPr>
        <w:t>≤2.0（去除内脏）</w:t>
      </w:r>
      <w:r>
        <w:rPr>
          <w:rFonts w:hint="eastAsia" w:ascii="仿宋" w:hAnsi="仿宋" w:eastAsia="仿宋" w:cs="仿宋"/>
          <w:bCs/>
          <w:sz w:val="32"/>
          <w:szCs w:val="32"/>
          <w:u w:val="none"/>
          <w:lang w:eastAsia="zh-CN"/>
        </w:rPr>
        <w:t>，实测值：</w:t>
      </w:r>
      <w:r>
        <w:rPr>
          <w:rFonts w:hint="eastAsia" w:ascii="仿宋" w:hAnsi="仿宋" w:eastAsia="仿宋" w:cs="仿宋"/>
          <w:bCs/>
          <w:sz w:val="32"/>
          <w:szCs w:val="32"/>
          <w:u w:val="none"/>
          <w:lang w:val="en-US" w:eastAsia="zh-CN"/>
        </w:rPr>
        <w:t>5.7，单项判定：不合格，检验依据：GB 5009.15-2014</w:t>
      </w:r>
      <w:r>
        <w:rPr>
          <w:rFonts w:hint="eastAsia" w:ascii="仿宋" w:hAnsi="仿宋" w:eastAsia="仿宋" w:cs="仿宋"/>
          <w:kern w:val="1"/>
          <w:sz w:val="32"/>
          <w:szCs w:val="32"/>
          <w:u w:val="none"/>
          <w:lang w:eastAsia="zh-CN"/>
        </w:rPr>
        <w:t>；</w:t>
      </w:r>
      <w:r>
        <w:rPr>
          <w:rFonts w:hint="eastAsia" w:ascii="仿宋" w:hAnsi="仿宋" w:eastAsia="仿宋" w:cs="仿宋"/>
          <w:bCs/>
          <w:sz w:val="32"/>
          <w:szCs w:val="32"/>
          <w:u w:val="none"/>
          <w:lang w:val="en-US" w:eastAsia="zh-CN"/>
        </w:rPr>
        <w:t xml:space="preserve">检验结论：经抽样检验，镉（以Cd计）项目不符合GB 2762-2017《食品安全国家标准 食品中污染物限量》要求，检验结论为不合格。                       </w:t>
      </w:r>
    </w:p>
    <w:p>
      <w:pPr>
        <w:ind w:right="233" w:rightChars="111" w:firstLine="640" w:firstLineChars="200"/>
        <w:jc w:val="left"/>
        <w:rPr>
          <w:rFonts w:ascii="仿宋" w:hAnsi="仿宋" w:eastAsia="仿宋" w:cs="仿宋"/>
          <w:bCs/>
          <w:sz w:val="32"/>
          <w:szCs w:val="32"/>
        </w:rPr>
      </w:pPr>
      <w:r>
        <w:rPr>
          <w:rFonts w:hint="eastAsia" w:ascii="仿宋" w:hAnsi="仿宋" w:eastAsia="仿宋" w:cs="仿宋"/>
          <w:bCs/>
          <w:sz w:val="32"/>
          <w:szCs w:val="32"/>
          <w:lang w:eastAsia="zh-CN"/>
        </w:rPr>
        <w:t>2023年5月8日，当事人由秦皇岛市海港区购进的该批次“海螺”，采购数量：5公斤，进货价格：48元/公斤，销售价格：56元/公斤。截止到2023年6月1日被查，当事人所经营的该批次“海螺”已经全部售出，无库存。经计算，当事人违法经营的上述食品货值金额：280元，违法所得：40元。当事人提供了采购该批次“海螺”微信购货截图打印件，说明了其进货来源。当事人未能提供供货者的许可证以及该批次“海螺”的检验合格证明等相关文件。2023年7月3日，本局向当事人送达了《行政处罚告知书》（秦市监罚告[2023]1060号），告知了本局拟作出行政处罚的内容及事实、理由、依据。2023年7月5日，当事人向本局提交了《关于减轻行政处罚的申请》，陈述其申请减轻处罚的事实、理由。当事人在开展经营活动中，未建立经营账簿，未保留销售凭证等相关的证明资料。</w:t>
      </w:r>
      <w:r>
        <w:rPr>
          <w:rFonts w:hint="eastAsia" w:ascii="仿宋" w:hAnsi="仿宋" w:eastAsia="仿宋" w:cs="仿宋"/>
          <w:bCs/>
          <w:sz w:val="32"/>
          <w:szCs w:val="32"/>
        </w:rPr>
        <w:t>在调查期间未对当事人采取行政强制措施。</w:t>
      </w:r>
      <w:r>
        <w:rPr>
          <w:rFonts w:hint="eastAsia" w:ascii="仿宋" w:hAnsi="仿宋" w:eastAsia="仿宋" w:cs="仿宋"/>
          <w:bCs/>
          <w:sz w:val="32"/>
          <w:szCs w:val="32"/>
          <w:lang w:eastAsia="zh-CN"/>
        </w:rPr>
        <w:t>以上事实清楚、证据充分。</w:t>
      </w:r>
      <w:r>
        <w:rPr>
          <w:rFonts w:hint="eastAsia" w:ascii="仿宋" w:hAnsi="仿宋" w:eastAsia="仿宋" w:cs="仿宋"/>
          <w:bCs/>
          <w:sz w:val="32"/>
          <w:szCs w:val="32"/>
          <w:lang w:val="en-US" w:eastAsia="zh-CN"/>
        </w:rPr>
        <w:t xml:space="preserve">                                                 </w:t>
      </w:r>
      <w:r>
        <w:rPr>
          <w:rFonts w:hint="eastAsia" w:ascii="仿宋" w:hAnsi="仿宋" w:eastAsia="仿宋" w:cs="仿宋"/>
          <w:bCs/>
          <w:sz w:val="32"/>
          <w:szCs w:val="32"/>
        </w:rPr>
        <w:t xml:space="preserve"> </w:t>
      </w:r>
    </w:p>
    <w:p>
      <w:pPr>
        <w:spacing w:line="520" w:lineRule="exact"/>
        <w:rPr>
          <w:rFonts w:ascii="仿宋" w:hAnsi="仿宋" w:eastAsia="仿宋" w:cs="宋体"/>
          <w:b/>
          <w:bCs/>
          <w:color w:val="000000"/>
          <w:sz w:val="32"/>
          <w:szCs w:val="32"/>
        </w:rPr>
      </w:pPr>
      <w:r>
        <w:rPr>
          <w:rFonts w:hint="eastAsia" w:ascii="仿宋" w:hAnsi="仿宋" w:eastAsia="仿宋" w:cs="宋体"/>
          <w:b/>
          <w:bCs/>
          <w:color w:val="000000"/>
          <w:sz w:val="32"/>
          <w:szCs w:val="32"/>
        </w:rPr>
        <w:t>上述事实，主要有以下证据证明：</w:t>
      </w:r>
    </w:p>
    <w:p>
      <w:pPr>
        <w:spacing w:line="520" w:lineRule="exact"/>
        <w:rPr>
          <w:rFonts w:hint="eastAsia" w:ascii="仿宋" w:hAnsi="仿宋" w:eastAsia="仿宋" w:cs="宋体"/>
          <w:bCs/>
          <w:color w:val="auto"/>
          <w:sz w:val="32"/>
          <w:szCs w:val="32"/>
          <w:lang w:val="en-US" w:eastAsia="zh-CN"/>
        </w:rPr>
      </w:pPr>
      <w:r>
        <w:rPr>
          <w:rFonts w:hint="eastAsia" w:ascii="仿宋" w:hAnsi="仿宋" w:eastAsia="仿宋" w:cs="宋体"/>
          <w:bCs/>
          <w:color w:val="auto"/>
          <w:sz w:val="32"/>
          <w:szCs w:val="32"/>
          <w:lang w:val="en-US" w:eastAsia="zh-CN"/>
        </w:rPr>
        <w:t xml:space="preserve">1.当事人经营者杨海利签字盖章确认的当事人营业执照、食品经营许可证、杨海利身份证复印件各一份；证明了当事人的基本信息以及经营者自然人身份信息等相关事项。                                           </w:t>
      </w:r>
    </w:p>
    <w:p>
      <w:pPr>
        <w:spacing w:line="520" w:lineRule="exact"/>
        <w:rPr>
          <w:rFonts w:hint="eastAsia" w:ascii="仿宋" w:hAnsi="仿宋" w:eastAsia="仿宋" w:cs="宋体"/>
          <w:bCs/>
          <w:color w:val="auto"/>
          <w:sz w:val="32"/>
          <w:szCs w:val="32"/>
          <w:lang w:val="en-US" w:eastAsia="zh-CN"/>
        </w:rPr>
      </w:pPr>
      <w:r>
        <w:rPr>
          <w:rFonts w:hint="eastAsia" w:ascii="仿宋" w:hAnsi="仿宋" w:eastAsia="仿宋" w:cs="宋体"/>
          <w:bCs/>
          <w:color w:val="auto"/>
          <w:sz w:val="32"/>
          <w:szCs w:val="32"/>
          <w:lang w:val="en-US" w:eastAsia="zh-CN"/>
        </w:rPr>
        <w:t xml:space="preserve">2.对当事人经营场所现场笔录一份；现场检查照片打印件七份；对经营者杨海利询问笔录一份；当事人食品召回公告、关于减轻行政处罚的申请各一份；证明了当事人开展经营活动以及经营不符合食品安全标准的食品的违法事实、违法经营的食品货值金额、违法所得等相关事项。                                                </w:t>
      </w:r>
    </w:p>
    <w:p>
      <w:pPr>
        <w:spacing w:line="520" w:lineRule="exact"/>
        <w:rPr>
          <w:rFonts w:hint="eastAsia" w:ascii="仿宋" w:hAnsi="仿宋" w:eastAsia="仿宋" w:cs="宋体"/>
          <w:bCs/>
          <w:color w:val="auto"/>
          <w:sz w:val="32"/>
          <w:szCs w:val="32"/>
          <w:lang w:val="en-US" w:eastAsia="zh-CN"/>
        </w:rPr>
      </w:pPr>
      <w:r>
        <w:rPr>
          <w:rFonts w:hint="eastAsia" w:ascii="仿宋" w:hAnsi="仿宋" w:eastAsia="仿宋" w:cs="宋体"/>
          <w:bCs/>
          <w:color w:val="auto"/>
          <w:sz w:val="32"/>
          <w:szCs w:val="32"/>
          <w:lang w:val="en-US" w:eastAsia="zh-CN"/>
        </w:rPr>
        <w:t xml:space="preserve">3.对当事人下达的国家食品安全抽样检验告知书、食品安全抽样检验抽样单（非网络）、检验报告各一份；证明了对当事人所经营的“海螺”进行食品安全监督抽检以及该批次“海螺”为不符合食品安全标准的食品的真实性等相关事项。                   </w:t>
      </w:r>
    </w:p>
    <w:p>
      <w:pPr>
        <w:spacing w:line="520" w:lineRule="exact"/>
        <w:rPr>
          <w:rFonts w:hint="eastAsia" w:ascii="仿宋" w:hAnsi="仿宋" w:eastAsia="仿宋" w:cs="宋体"/>
          <w:bCs/>
          <w:color w:val="auto"/>
          <w:sz w:val="32"/>
          <w:szCs w:val="32"/>
          <w:lang w:val="en-US" w:eastAsia="zh-CN"/>
        </w:rPr>
      </w:pPr>
      <w:r>
        <w:rPr>
          <w:rFonts w:hint="eastAsia" w:ascii="仿宋" w:hAnsi="仿宋" w:eastAsia="仿宋" w:cs="宋体"/>
          <w:bCs/>
          <w:color w:val="auto"/>
          <w:sz w:val="32"/>
          <w:szCs w:val="32"/>
          <w:lang w:val="en-US" w:eastAsia="zh-CN"/>
        </w:rPr>
        <w:t xml:space="preserve">4. 当事人提供的其采购该批次“海螺”微信购货截图打印件一份；证明了当事人所经营的该批次“海螺”的进货渠道以及供货者的有关信息等相关事项。                                      </w:t>
      </w:r>
    </w:p>
    <w:p>
      <w:pPr>
        <w:spacing w:line="520" w:lineRule="exact"/>
        <w:rPr>
          <w:rFonts w:hint="eastAsia" w:ascii="仿宋" w:hAnsi="仿宋" w:eastAsia="仿宋" w:cs="宋体"/>
          <w:bCs/>
          <w:color w:val="auto"/>
          <w:sz w:val="32"/>
          <w:szCs w:val="32"/>
          <w:lang w:val="en-US" w:eastAsia="zh-CN"/>
        </w:rPr>
      </w:pPr>
      <w:r>
        <w:rPr>
          <w:rFonts w:hint="eastAsia" w:ascii="仿宋" w:hAnsi="仿宋" w:eastAsia="仿宋" w:cs="宋体"/>
          <w:bCs/>
          <w:color w:val="auto"/>
          <w:sz w:val="32"/>
          <w:szCs w:val="32"/>
          <w:lang w:val="en-US" w:eastAsia="zh-CN"/>
        </w:rPr>
        <w:t xml:space="preserve">5.对当事人下达的《责令改正通知书》、《当场行政处罚决定书》各一份；当事人整改报告一份；证明了本局对当事人在开展经营活动中未建立食用农产品进货查验记录制度的违法行为责令限期改正、给予警告以及当事人进行改正等相关事项。                                                                  </w:t>
      </w:r>
    </w:p>
    <w:p>
      <w:pPr>
        <w:spacing w:line="520" w:lineRule="exact"/>
        <w:ind w:firstLine="640" w:firstLineChars="200"/>
        <w:rPr>
          <w:rFonts w:ascii="仿宋" w:hAnsi="仿宋" w:eastAsia="仿宋" w:cs="宋体"/>
          <w:bCs/>
          <w:color w:val="auto"/>
          <w:sz w:val="32"/>
          <w:szCs w:val="32"/>
        </w:rPr>
      </w:pPr>
      <w:r>
        <w:rPr>
          <w:rFonts w:hint="eastAsia" w:ascii="仿宋" w:hAnsi="仿宋" w:eastAsia="仿宋" w:cs="宋体"/>
          <w:bCs/>
          <w:color w:val="auto"/>
          <w:sz w:val="32"/>
          <w:szCs w:val="32"/>
          <w:lang w:val="en-US" w:eastAsia="zh-CN"/>
        </w:rPr>
        <w:t>2023年8月23日，本局向当事人送达了《行政处罚告知书》（秦市监罚告[2023</w:t>
      </w:r>
      <w:r>
        <w:rPr>
          <w:rFonts w:hint="eastAsia" w:ascii="仿宋" w:hAnsi="仿宋" w:eastAsia="仿宋" w:cs="宋体"/>
          <w:bCs/>
          <w:color w:val="auto"/>
          <w:sz w:val="32"/>
          <w:szCs w:val="32"/>
        </w:rPr>
        <w:t>]1</w:t>
      </w:r>
      <w:r>
        <w:rPr>
          <w:rFonts w:hint="eastAsia" w:ascii="仿宋" w:hAnsi="仿宋" w:eastAsia="仿宋" w:cs="宋体"/>
          <w:bCs/>
          <w:color w:val="auto"/>
          <w:sz w:val="32"/>
          <w:szCs w:val="32"/>
          <w:lang w:val="en-US" w:eastAsia="zh-CN"/>
        </w:rPr>
        <w:t>060-2</w:t>
      </w:r>
      <w:r>
        <w:rPr>
          <w:rFonts w:hint="eastAsia" w:ascii="仿宋" w:hAnsi="仿宋" w:eastAsia="仿宋" w:cs="宋体"/>
          <w:bCs/>
          <w:color w:val="auto"/>
          <w:sz w:val="32"/>
          <w:szCs w:val="32"/>
        </w:rPr>
        <w:t>号），告知了本局拟作出行政处罚的内容及事实、理由、依据，当事人自收到该告知书之日起五个工作日内未行使陈述、申辩权，未要求听证。</w:t>
      </w:r>
    </w:p>
    <w:p>
      <w:pPr>
        <w:spacing w:line="520" w:lineRule="exact"/>
        <w:ind w:firstLine="640" w:firstLineChars="200"/>
        <w:rPr>
          <w:rFonts w:ascii="仿宋" w:hAnsi="仿宋" w:eastAsia="仿宋" w:cs="仿宋"/>
          <w:bCs/>
          <w:color w:val="000000"/>
          <w:sz w:val="32"/>
          <w:szCs w:val="32"/>
        </w:rPr>
      </w:pPr>
      <w:r>
        <w:rPr>
          <w:rFonts w:hint="eastAsia" w:ascii="仿宋" w:hAnsi="仿宋" w:eastAsia="仿宋" w:cs="宋体"/>
          <w:bCs/>
          <w:color w:val="000000"/>
          <w:sz w:val="32"/>
          <w:szCs w:val="32"/>
        </w:rPr>
        <w:t>本局认为，当事人的上述行为违反了《中华人民共和国食品安全法》第三十四条第（二）项：“禁止生产经营下列食品、食品添加剂、食品相关产品：（二）致病性微生物，农药残留、兽药残留、生物毒素、重金属等污染物质以及其他危害人体健康的物质含量超过食品安全标准限量的食品、食品添加剂、食品相关产品</w:t>
      </w:r>
      <w:r>
        <w:rPr>
          <w:rFonts w:hint="eastAsia" w:ascii="仿宋" w:hAnsi="仿宋" w:eastAsia="仿宋" w:cs="宋体"/>
          <w:bCs/>
          <w:color w:val="000000"/>
          <w:sz w:val="32"/>
          <w:szCs w:val="32"/>
          <w:lang w:eastAsia="zh-CN"/>
        </w:rPr>
        <w:t>。</w:t>
      </w:r>
      <w:r>
        <w:rPr>
          <w:rFonts w:hint="eastAsia" w:ascii="仿宋" w:hAnsi="仿宋" w:eastAsia="仿宋" w:cs="宋体"/>
          <w:bCs/>
          <w:color w:val="000000"/>
          <w:sz w:val="32"/>
          <w:szCs w:val="32"/>
        </w:rPr>
        <w:t xml:space="preserve">”的规定，属于经营不符合食品安全标准的食品的违法行为。                 </w:t>
      </w:r>
      <w:r>
        <w:rPr>
          <w:rFonts w:ascii="仿宋" w:hAnsi="仿宋" w:eastAsia="仿宋" w:cs="楷体_GB2312"/>
          <w:bCs/>
          <w:color w:val="000000"/>
          <w:sz w:val="32"/>
          <w:szCs w:val="32"/>
        </w:rPr>
        <w:t xml:space="preserve">                                        </w:t>
      </w:r>
      <w:r>
        <w:rPr>
          <w:rFonts w:hint="eastAsia" w:ascii="仿宋" w:hAnsi="仿宋" w:eastAsia="仿宋" w:cs="楷体_GB2312"/>
          <w:bCs/>
          <w:color w:val="000000"/>
          <w:sz w:val="32"/>
          <w:szCs w:val="32"/>
        </w:rPr>
        <w:t xml:space="preserve">    </w:t>
      </w:r>
      <w:r>
        <w:rPr>
          <w:rFonts w:ascii="仿宋" w:hAnsi="仿宋" w:eastAsia="仿宋" w:cs="楷体_GB2312"/>
          <w:bCs/>
          <w:color w:val="000000"/>
          <w:sz w:val="32"/>
          <w:szCs w:val="32"/>
        </w:rPr>
        <w:t xml:space="preserve"> </w:t>
      </w:r>
    </w:p>
    <w:p>
      <w:pPr>
        <w:spacing w:line="520" w:lineRule="exact"/>
        <w:ind w:firstLine="640" w:firstLineChars="200"/>
        <w:rPr>
          <w:rFonts w:hint="eastAsia" w:ascii="仿宋" w:hAnsi="仿宋" w:eastAsia="仿宋" w:cs="楷体_GB2312"/>
          <w:bCs/>
          <w:color w:val="000000"/>
          <w:sz w:val="32"/>
          <w:szCs w:val="32"/>
        </w:rPr>
      </w:pPr>
      <w:r>
        <w:rPr>
          <w:rFonts w:hint="eastAsia" w:ascii="仿宋" w:hAnsi="仿宋" w:eastAsia="仿宋" w:cs="楷体_GB2312"/>
          <w:bCs/>
          <w:color w:val="000000"/>
          <w:sz w:val="32"/>
          <w:szCs w:val="32"/>
        </w:rPr>
        <w:t>当事人经营不符合食品安全标准的食品的行为违反了《中华人民共和国食品安全法》第三十四条第（二）项规定，依据</w:t>
      </w:r>
      <w:r>
        <w:rPr>
          <w:rFonts w:hint="eastAsia" w:ascii="仿宋" w:hAnsi="仿宋" w:eastAsia="仿宋" w:cs="楷体_GB2312"/>
          <w:bCs/>
          <w:color w:val="000000"/>
          <w:sz w:val="32"/>
          <w:szCs w:val="32"/>
          <w:lang w:eastAsia="zh-CN"/>
        </w:rPr>
        <w:t>《中华人民共和国食品安全法》第一百二十四条</w:t>
      </w:r>
      <w:r>
        <w:rPr>
          <w:rFonts w:hint="eastAsia" w:ascii="仿宋" w:hAnsi="仿宋" w:eastAsia="仿宋" w:cs="楷体_GB2312"/>
          <w:bCs/>
          <w:color w:val="000000"/>
          <w:sz w:val="32"/>
          <w:szCs w:val="32"/>
        </w:rPr>
        <w:t>的规定，应予以行政处罚。鉴于当事人积极配合</w:t>
      </w:r>
      <w:r>
        <w:rPr>
          <w:rFonts w:hint="eastAsia" w:ascii="仿宋" w:hAnsi="仿宋" w:eastAsia="仿宋" w:cs="楷体_GB2312"/>
          <w:bCs/>
          <w:color w:val="000000"/>
          <w:sz w:val="32"/>
          <w:szCs w:val="32"/>
          <w:lang w:eastAsia="zh-CN"/>
        </w:rPr>
        <w:t>本</w:t>
      </w:r>
      <w:r>
        <w:rPr>
          <w:rFonts w:hint="eastAsia" w:ascii="仿宋" w:hAnsi="仿宋" w:eastAsia="仿宋" w:cs="楷体_GB2312"/>
          <w:bCs/>
          <w:color w:val="000000"/>
          <w:sz w:val="32"/>
          <w:szCs w:val="32"/>
        </w:rPr>
        <w:t>局调查，如实陈述违法事实并主动提供证据材料；当事人主观上没有销售不符合食品安全标准食品的故意。当事人所经营的该批次“海螺”的货值金额较小，违法行为轻微，社会危害性较小。依据《中华人民共和国行政处罚法》第五条第二款</w:t>
      </w:r>
      <w:r>
        <w:rPr>
          <w:rFonts w:hint="eastAsia" w:ascii="仿宋" w:hAnsi="仿宋" w:eastAsia="仿宋" w:cs="楷体_GB2312"/>
          <w:bCs/>
          <w:color w:val="000000"/>
          <w:sz w:val="32"/>
          <w:szCs w:val="32"/>
          <w:lang w:eastAsia="zh-CN"/>
        </w:rPr>
        <w:t>、</w:t>
      </w:r>
      <w:r>
        <w:rPr>
          <w:rFonts w:hint="eastAsia" w:ascii="仿宋" w:hAnsi="仿宋" w:eastAsia="仿宋" w:cs="楷体_GB2312"/>
          <w:bCs/>
          <w:color w:val="000000"/>
          <w:sz w:val="32"/>
          <w:szCs w:val="32"/>
        </w:rPr>
        <w:t xml:space="preserve">第六条、第三十二条第（一）项的规定；坚持过罚相当、宽严相济，避免畸轻畸重、显失公平；坚持处罚与教育相结合，发挥行政处罚教育引导公民、法人和其他组织自觉守法的作用。参照《河北省市场监督管理行政处罚裁量权适用规则》第十六条第（二）项、第（三）项：“当事人有下列情形之一，可以依法从轻或者减轻行政处罚：（二）积极配合市场监督管理机关调查，如实陈述违法事实并主动提供证据材料的；（三）违法行为轻微，社会危害性较小的；”的规定，对当事人可以依法减轻行政处罚。经综合考量，为更好、更坚决地贯彻落实政府关于优化营商环境的决策部署，加快营造稳定公平透明、可预期的营商环境，更大激发市场活力和社会创造力；对当事人的上述违法行为予以减轻行政处罚。                                                                                 </w:t>
      </w:r>
    </w:p>
    <w:p>
      <w:pPr>
        <w:spacing w:line="520" w:lineRule="exact"/>
        <w:ind w:firstLine="640" w:firstLineChars="200"/>
        <w:rPr>
          <w:rFonts w:hint="eastAsia" w:ascii="仿宋" w:hAnsi="仿宋" w:eastAsia="仿宋" w:cs="楷体_GB2312"/>
          <w:bCs/>
          <w:color w:val="000000"/>
          <w:sz w:val="32"/>
          <w:szCs w:val="32"/>
          <w:lang w:val="en-US" w:eastAsia="zh-CN"/>
        </w:rPr>
      </w:pPr>
      <w:r>
        <w:rPr>
          <w:rFonts w:hint="eastAsia" w:ascii="仿宋" w:hAnsi="仿宋" w:eastAsia="仿宋" w:cs="楷体_GB2312"/>
          <w:color w:val="000000"/>
          <w:sz w:val="32"/>
          <w:szCs w:val="32"/>
        </w:rPr>
        <w:t>综上，</w:t>
      </w:r>
      <w:r>
        <w:rPr>
          <w:rFonts w:hint="eastAsia" w:ascii="仿宋" w:hAnsi="仿宋" w:eastAsia="仿宋" w:cs="楷体_GB2312"/>
          <w:bCs/>
          <w:color w:val="000000"/>
          <w:sz w:val="32"/>
          <w:szCs w:val="32"/>
          <w:lang w:eastAsia="zh-CN"/>
        </w:rPr>
        <w:t>对当事人经营不符合食品安全标准的食品的违法行为，依据《中华人民共和国食品安全法》第一百二十四条：“违反本法规定，有下列情形之一，尚不构成犯罪的，由县级以上人民政府安全监督管理部门没收违法所得和违法生产经营的食品、食品添加剂，并可以没收用于违法生产经营的工具、设备、原料等物品；违法生产经营的食品、食品添加剂货值金额不足一万的，并处五万元以上十万元以下罚款；货值金额一万元以上的，并处货值金额十倍以上二十倍以下罚款；情节严重的，吊销许可证：（一）生产经营致病性微生物，农药残留、兽药残留、生物毒素、重金属等污染物质以及其他危害人体健康的物质含量超过食品安全标准限量的食品、食品添加剂。”、</w:t>
      </w:r>
      <w:r>
        <w:rPr>
          <w:rFonts w:hint="eastAsia" w:ascii="仿宋" w:hAnsi="仿宋" w:eastAsia="仿宋" w:cs="楷体_GB2312"/>
          <w:bCs/>
          <w:color w:val="000000"/>
          <w:sz w:val="32"/>
          <w:szCs w:val="32"/>
        </w:rPr>
        <w:t>《中华人民共和国行政处罚法》第五条第二款：“设定和实施行政处罚必须以事实为依据，与违法行为的事实、性质、情节以及社会危害程度相当。”</w:t>
      </w:r>
      <w:r>
        <w:rPr>
          <w:rFonts w:hint="eastAsia" w:ascii="仿宋" w:hAnsi="仿宋" w:eastAsia="仿宋" w:cs="楷体_GB2312"/>
          <w:bCs/>
          <w:color w:val="000000"/>
          <w:sz w:val="32"/>
          <w:szCs w:val="32"/>
          <w:lang w:eastAsia="zh-CN"/>
        </w:rPr>
        <w:t>、</w:t>
      </w:r>
      <w:r>
        <w:rPr>
          <w:rFonts w:hint="eastAsia" w:ascii="仿宋" w:hAnsi="仿宋" w:eastAsia="仿宋" w:cs="楷体_GB2312"/>
          <w:bCs/>
          <w:color w:val="000000"/>
          <w:sz w:val="32"/>
          <w:szCs w:val="32"/>
        </w:rPr>
        <w:t>第六条：“实施行政处罚，纠正违法行为，应当坚持处罚与教育相结合，教育公民、法人或者其他组织自觉守法。”、第三十二条第（一）项：“当事人有下列情形之一，应当从轻或者减轻行政处罚：（一）主动消除或者减轻违法行为危害后果的；”的规定</w:t>
      </w:r>
      <w:r>
        <w:rPr>
          <w:rFonts w:hint="eastAsia" w:ascii="仿宋" w:hAnsi="仿宋" w:eastAsia="仿宋" w:cs="楷体_GB2312"/>
          <w:bCs/>
          <w:color w:val="000000"/>
          <w:sz w:val="32"/>
          <w:szCs w:val="32"/>
          <w:lang w:eastAsia="zh-CN"/>
        </w:rPr>
        <w:t>，</w:t>
      </w:r>
      <w:r>
        <w:rPr>
          <w:rFonts w:hint="eastAsia" w:ascii="仿宋" w:hAnsi="仿宋" w:eastAsia="仿宋" w:cs="楷体_GB2312"/>
          <w:bCs/>
          <w:color w:val="000000"/>
          <w:sz w:val="32"/>
          <w:szCs w:val="32"/>
        </w:rPr>
        <w:t>参照《河北省市场监督管理行政处罚裁量权适用规则》第十六条第（二）项、第（三）项的规定，责令当事人改正</w:t>
      </w:r>
      <w:r>
        <w:rPr>
          <w:rFonts w:hint="eastAsia" w:ascii="仿宋" w:hAnsi="仿宋" w:eastAsia="仿宋" w:cs="楷体_GB2312"/>
          <w:bCs/>
          <w:color w:val="000000"/>
          <w:sz w:val="32"/>
          <w:szCs w:val="32"/>
          <w:lang w:eastAsia="zh-CN"/>
        </w:rPr>
        <w:t>上述违法行为</w:t>
      </w:r>
      <w:r>
        <w:rPr>
          <w:rFonts w:hint="eastAsia" w:ascii="仿宋" w:hAnsi="仿宋" w:eastAsia="仿宋" w:cs="楷体_GB2312"/>
          <w:bCs/>
          <w:color w:val="000000"/>
          <w:sz w:val="32"/>
          <w:szCs w:val="32"/>
        </w:rPr>
        <w:t>，并</w:t>
      </w:r>
      <w:r>
        <w:rPr>
          <w:rFonts w:hint="eastAsia" w:ascii="仿宋" w:hAnsi="仿宋" w:eastAsia="仿宋" w:cs="楷体_GB2312"/>
          <w:bCs/>
          <w:color w:val="000000"/>
          <w:sz w:val="32"/>
          <w:szCs w:val="32"/>
          <w:lang w:eastAsia="zh-CN"/>
        </w:rPr>
        <w:t>决定</w:t>
      </w:r>
      <w:r>
        <w:rPr>
          <w:rFonts w:hint="eastAsia" w:ascii="仿宋" w:hAnsi="仿宋" w:eastAsia="仿宋" w:cs="楷体_GB2312"/>
          <w:bCs/>
          <w:color w:val="000000"/>
          <w:sz w:val="32"/>
          <w:szCs w:val="32"/>
        </w:rPr>
        <w:t>处罚</w:t>
      </w:r>
      <w:r>
        <w:rPr>
          <w:rFonts w:hint="eastAsia" w:ascii="仿宋" w:hAnsi="仿宋" w:eastAsia="仿宋" w:cs="楷体_GB2312"/>
          <w:bCs/>
          <w:color w:val="000000"/>
          <w:sz w:val="32"/>
          <w:szCs w:val="32"/>
          <w:lang w:eastAsia="zh-CN"/>
        </w:rPr>
        <w:t>如下</w:t>
      </w:r>
      <w:r>
        <w:rPr>
          <w:rFonts w:hint="eastAsia" w:ascii="仿宋" w:hAnsi="仿宋" w:eastAsia="仿宋" w:cs="楷体_GB2312"/>
          <w:bCs/>
          <w:color w:val="000000"/>
          <w:sz w:val="32"/>
          <w:szCs w:val="32"/>
          <w:lang w:val="en-US" w:eastAsia="zh-CN"/>
        </w:rPr>
        <w:t xml:space="preserve"> ： </w:t>
      </w:r>
    </w:p>
    <w:p>
      <w:pPr>
        <w:spacing w:line="520" w:lineRule="exact"/>
        <w:ind w:firstLine="960" w:firstLineChars="300"/>
        <w:rPr>
          <w:rFonts w:hint="eastAsia" w:ascii="仿宋" w:hAnsi="仿宋" w:eastAsia="仿宋" w:cs="楷体_GB2312"/>
          <w:bCs/>
          <w:color w:val="000000"/>
          <w:sz w:val="32"/>
          <w:szCs w:val="32"/>
        </w:rPr>
      </w:pPr>
      <w:r>
        <w:rPr>
          <w:rFonts w:hint="eastAsia" w:ascii="仿宋" w:hAnsi="仿宋" w:eastAsia="仿宋" w:cs="楷体_GB2312"/>
          <w:bCs/>
          <w:color w:val="000000"/>
          <w:sz w:val="32"/>
          <w:szCs w:val="32"/>
          <w:lang w:val="en-US" w:eastAsia="zh-CN"/>
        </w:rPr>
        <w:t>1、没收违法所得肆拾元整（40元）；</w:t>
      </w:r>
      <w:r>
        <w:rPr>
          <w:rFonts w:hint="eastAsia" w:ascii="仿宋" w:hAnsi="仿宋" w:eastAsia="仿宋" w:cs="楷体_GB2312"/>
          <w:bCs/>
          <w:color w:val="000000"/>
          <w:sz w:val="32"/>
          <w:szCs w:val="32"/>
        </w:rPr>
        <w:t xml:space="preserve"> </w:t>
      </w:r>
      <w:r>
        <w:rPr>
          <w:rFonts w:hint="eastAsia" w:ascii="仿宋" w:hAnsi="仿宋" w:eastAsia="仿宋" w:cs="楷体_GB2312"/>
          <w:bCs/>
          <w:color w:val="000000"/>
          <w:sz w:val="32"/>
          <w:szCs w:val="32"/>
          <w:lang w:val="en-US" w:eastAsia="zh-CN"/>
        </w:rPr>
        <w:t xml:space="preserve">                                           </w:t>
      </w:r>
      <w:r>
        <w:rPr>
          <w:rFonts w:hint="eastAsia" w:ascii="仿宋" w:hAnsi="仿宋" w:eastAsia="仿宋" w:cs="楷体_GB2312"/>
          <w:bCs/>
          <w:color w:val="000000"/>
          <w:sz w:val="32"/>
          <w:szCs w:val="32"/>
        </w:rPr>
        <w:t xml:space="preserve">  </w:t>
      </w:r>
    </w:p>
    <w:p>
      <w:pPr>
        <w:spacing w:line="520" w:lineRule="exact"/>
        <w:ind w:firstLine="960" w:firstLineChars="300"/>
        <w:rPr>
          <w:rFonts w:hint="eastAsia" w:ascii="Times New Roman" w:hAnsi="Times New Roman" w:eastAsia="宋体" w:cs="??_GB2312"/>
          <w:bCs/>
          <w:sz w:val="32"/>
          <w:szCs w:val="32"/>
          <w:u w:val="single"/>
        </w:rPr>
      </w:pPr>
      <w:r>
        <w:rPr>
          <w:rFonts w:hint="eastAsia" w:ascii="仿宋" w:hAnsi="仿宋" w:eastAsia="仿宋" w:cs="楷体_GB2312"/>
          <w:bCs/>
          <w:color w:val="000000"/>
          <w:sz w:val="32"/>
          <w:szCs w:val="32"/>
          <w:lang w:val="en-US" w:eastAsia="zh-CN"/>
        </w:rPr>
        <w:t xml:space="preserve"> 2、</w:t>
      </w:r>
      <w:r>
        <w:rPr>
          <w:rFonts w:hint="eastAsia" w:ascii="仿宋" w:hAnsi="仿宋" w:eastAsia="仿宋" w:cs="楷体_GB2312"/>
          <w:bCs/>
          <w:color w:val="000000"/>
          <w:sz w:val="32"/>
          <w:szCs w:val="32"/>
          <w:lang w:eastAsia="zh-CN"/>
        </w:rPr>
        <w:t>罚款壹万元整（</w:t>
      </w:r>
      <w:r>
        <w:rPr>
          <w:rFonts w:hint="eastAsia" w:ascii="仿宋" w:hAnsi="仿宋" w:eastAsia="仿宋" w:cs="楷体_GB2312"/>
          <w:bCs/>
          <w:color w:val="000000"/>
          <w:sz w:val="32"/>
          <w:szCs w:val="32"/>
          <w:lang w:val="en-US" w:eastAsia="zh-CN"/>
        </w:rPr>
        <w:t>10000元</w:t>
      </w:r>
      <w:r>
        <w:rPr>
          <w:rFonts w:hint="eastAsia" w:ascii="仿宋" w:hAnsi="仿宋" w:eastAsia="仿宋" w:cs="楷体_GB2312"/>
          <w:bCs/>
          <w:color w:val="000000"/>
          <w:sz w:val="32"/>
          <w:szCs w:val="32"/>
          <w:lang w:eastAsia="zh-CN"/>
        </w:rPr>
        <w:t>）；</w:t>
      </w:r>
      <w:r>
        <w:rPr>
          <w:rFonts w:hint="eastAsia" w:ascii="仿宋" w:hAnsi="仿宋" w:eastAsia="仿宋" w:cs="楷体_GB2312"/>
          <w:bCs/>
          <w:color w:val="000000"/>
          <w:sz w:val="32"/>
          <w:szCs w:val="32"/>
        </w:rPr>
        <w:t xml:space="preserve">              </w:t>
      </w:r>
      <w:r>
        <w:rPr>
          <w:rFonts w:hint="eastAsia" w:ascii="仿宋" w:hAnsi="仿宋" w:eastAsia="仿宋" w:cs="楷体_GB2312"/>
          <w:bCs/>
          <w:color w:val="000000"/>
          <w:sz w:val="32"/>
          <w:szCs w:val="32"/>
          <w:lang w:val="en-US" w:eastAsia="zh-CN"/>
        </w:rPr>
        <w:t xml:space="preserve">            </w:t>
      </w:r>
      <w:r>
        <w:rPr>
          <w:rFonts w:hint="eastAsia" w:ascii="Times New Roman" w:hAnsi="Times New Roman" w:eastAsia="宋体" w:cs="??_GB2312"/>
          <w:bCs/>
          <w:sz w:val="32"/>
          <w:szCs w:val="32"/>
          <w:u w:val="single"/>
          <w:lang w:val="en-US" w:eastAsia="zh-CN"/>
        </w:rPr>
        <w:t xml:space="preserve">   </w:t>
      </w:r>
      <w:r>
        <w:rPr>
          <w:rFonts w:hint="eastAsia" w:ascii="Times New Roman" w:hAnsi="Times New Roman" w:eastAsia="宋体" w:cs="??_GB2312"/>
          <w:bCs/>
          <w:sz w:val="32"/>
          <w:szCs w:val="32"/>
          <w:u w:val="single"/>
        </w:rPr>
        <w:t xml:space="preserve">  </w:t>
      </w:r>
    </w:p>
    <w:p>
      <w:pPr>
        <w:spacing w:line="520" w:lineRule="exact"/>
        <w:ind w:firstLine="640" w:firstLineChars="200"/>
        <w:rPr>
          <w:rFonts w:ascii="仿宋" w:hAnsi="仿宋" w:eastAsia="仿宋" w:cs="宋体"/>
          <w:sz w:val="32"/>
          <w:szCs w:val="32"/>
        </w:rPr>
      </w:pPr>
      <w:r>
        <w:rPr>
          <w:rFonts w:hint="eastAsia" w:ascii="仿宋" w:hAnsi="仿宋" w:eastAsia="仿宋" w:cs="楷体_GB2312"/>
          <w:color w:val="000000"/>
          <w:sz w:val="32"/>
          <w:szCs w:val="32"/>
        </w:rPr>
        <w:t xml:space="preserve"> </w:t>
      </w:r>
      <w:r>
        <w:rPr>
          <w:rFonts w:hint="eastAsia" w:ascii="仿宋" w:hAnsi="仿宋" w:eastAsia="仿宋" w:cs="楷体_GB2312"/>
          <w:color w:val="000000"/>
          <w:sz w:val="32"/>
          <w:szCs w:val="32"/>
          <w:lang w:eastAsia="zh-CN"/>
        </w:rPr>
        <w:t>上述行政处罚合计：壹万零</w:t>
      </w:r>
      <w:r>
        <w:rPr>
          <w:rFonts w:hint="eastAsia" w:ascii="仿宋" w:hAnsi="仿宋" w:eastAsia="仿宋" w:cs="楷体_GB2312"/>
          <w:color w:val="000000"/>
          <w:sz w:val="32"/>
          <w:szCs w:val="32"/>
          <w:lang w:val="en-US" w:eastAsia="zh-CN"/>
        </w:rPr>
        <w:t>肆拾元整</w:t>
      </w:r>
      <w:r>
        <w:rPr>
          <w:rFonts w:hint="eastAsia" w:ascii="仿宋" w:hAnsi="仿宋" w:eastAsia="仿宋" w:cs="楷体_GB2312"/>
          <w:color w:val="000000"/>
          <w:sz w:val="32"/>
          <w:szCs w:val="32"/>
          <w:lang w:eastAsia="zh-CN"/>
        </w:rPr>
        <w:t>（</w:t>
      </w:r>
      <w:r>
        <w:rPr>
          <w:rFonts w:hint="eastAsia" w:ascii="仿宋" w:hAnsi="仿宋" w:eastAsia="仿宋" w:cs="楷体_GB2312"/>
          <w:color w:val="000000"/>
          <w:sz w:val="32"/>
          <w:szCs w:val="32"/>
          <w:lang w:val="en-US" w:eastAsia="zh-CN"/>
        </w:rPr>
        <w:t>10040</w:t>
      </w:r>
      <w:r>
        <w:rPr>
          <w:rFonts w:hint="eastAsia" w:ascii="仿宋" w:hAnsi="仿宋" w:eastAsia="仿宋" w:cs="楷体_GB2312"/>
          <w:color w:val="000000"/>
          <w:sz w:val="32"/>
          <w:szCs w:val="32"/>
          <w:lang w:eastAsia="zh-CN"/>
        </w:rPr>
        <w:t>元）。</w:t>
      </w:r>
      <w:r>
        <w:rPr>
          <w:rFonts w:hint="eastAsia" w:ascii="仿宋" w:hAnsi="仿宋" w:eastAsia="仿宋" w:cs="楷体_GB2312"/>
          <w:color w:val="000000"/>
          <w:sz w:val="32"/>
          <w:szCs w:val="32"/>
          <w:lang w:val="en-US" w:eastAsia="zh-CN"/>
        </w:rPr>
        <w:t xml:space="preserve"> </w:t>
      </w:r>
      <w:r>
        <w:rPr>
          <w:rFonts w:hint="eastAsia" w:ascii="仿宋" w:hAnsi="仿宋" w:eastAsia="仿宋" w:cs="楷体_GB2312"/>
          <w:color w:val="000000"/>
          <w:sz w:val="32"/>
          <w:szCs w:val="32"/>
        </w:rPr>
        <w:t xml:space="preserve">   </w:t>
      </w:r>
      <w:r>
        <w:rPr>
          <w:rFonts w:hint="eastAsia" w:ascii="仿宋" w:hAnsi="仿宋" w:eastAsia="仿宋" w:cs="楷体_GB2312"/>
          <w:color w:val="000000"/>
          <w:sz w:val="32"/>
          <w:szCs w:val="32"/>
          <w:lang w:val="en-US" w:eastAsia="zh-CN"/>
        </w:rPr>
        <w:t xml:space="preserve">    </w:t>
      </w:r>
      <w:r>
        <w:rPr>
          <w:rFonts w:hint="eastAsia" w:ascii="仿宋" w:hAnsi="仿宋" w:eastAsia="仿宋" w:cs="楷体_GB2312"/>
          <w:color w:val="000000"/>
          <w:sz w:val="32"/>
          <w:szCs w:val="32"/>
        </w:rPr>
        <w:t xml:space="preserve">  </w:t>
      </w:r>
      <w:r>
        <w:rPr>
          <w:rFonts w:hint="eastAsia" w:ascii="仿宋" w:hAnsi="仿宋" w:eastAsia="仿宋" w:cs="宋体"/>
          <w:sz w:val="32"/>
          <w:szCs w:val="32"/>
        </w:rPr>
        <w:t xml:space="preserve">                                                                                                                       </w:t>
      </w:r>
      <w:r>
        <w:rPr>
          <w:rFonts w:ascii="仿宋" w:hAnsi="仿宋" w:eastAsia="仿宋" w:cs="宋体"/>
          <w:sz w:val="32"/>
          <w:szCs w:val="32"/>
        </w:rPr>
        <w:t xml:space="preserve">                   </w:t>
      </w:r>
      <w:r>
        <w:rPr>
          <w:rFonts w:hint="eastAsia" w:ascii="仿宋" w:hAnsi="仿宋" w:eastAsia="仿宋" w:cs="宋体"/>
          <w:sz w:val="32"/>
          <w:szCs w:val="32"/>
        </w:rPr>
        <w:t xml:space="preserve">    </w:t>
      </w:r>
      <w:r>
        <w:rPr>
          <w:rFonts w:ascii="仿宋" w:hAnsi="仿宋" w:eastAsia="仿宋" w:cs="宋体"/>
          <w:sz w:val="32"/>
          <w:szCs w:val="32"/>
        </w:rPr>
        <w:t xml:space="preserve">  </w:t>
      </w:r>
    </w:p>
    <w:p>
      <w:pPr>
        <w:autoSpaceDE w:val="0"/>
        <w:autoSpaceDN w:val="0"/>
        <w:adjustRightInd w:val="0"/>
        <w:spacing w:after="20"/>
        <w:ind w:firstLine="640" w:firstLineChars="200"/>
        <w:jc w:val="left"/>
        <w:rPr>
          <w:rFonts w:ascii="仿宋" w:hAnsi="仿宋" w:eastAsia="仿宋" w:cs="宋体"/>
          <w:sz w:val="32"/>
          <w:szCs w:val="32"/>
        </w:rPr>
      </w:pPr>
      <w:r>
        <w:rPr>
          <w:rFonts w:hint="eastAsia" w:ascii="仿宋" w:hAnsi="仿宋" w:eastAsia="仿宋" w:cs="宋体"/>
          <w:sz w:val="32"/>
          <w:szCs w:val="32"/>
        </w:rPr>
        <w:t xml:space="preserve">当事人应当自收到本处罚决定书之日起十五日内，将罚没款缴至秦皇岛银行金财支行（账户名称：秦皇岛市财政局）；到期不缴纳罚款的，依据《中华人民共和国行政处罚法》第七十二条的规定，本局将每日按罚款数额的百分之三加处罚款，并依法申请人民法院强制执行。                                                                                                                                                           </w:t>
      </w:r>
    </w:p>
    <w:p>
      <w:pPr>
        <w:autoSpaceDE w:val="0"/>
        <w:autoSpaceDN w:val="0"/>
        <w:adjustRightInd w:val="0"/>
        <w:spacing w:after="20"/>
        <w:ind w:firstLine="640" w:firstLineChars="200"/>
        <w:jc w:val="left"/>
        <w:rPr>
          <w:rFonts w:ascii="仿宋" w:hAnsi="仿宋" w:eastAsia="仿宋" w:cs="宋体"/>
          <w:sz w:val="32"/>
          <w:szCs w:val="32"/>
        </w:rPr>
      </w:pPr>
      <w:r>
        <w:rPr>
          <w:rFonts w:hint="eastAsia" w:ascii="仿宋" w:hAnsi="仿宋" w:eastAsia="仿宋" w:cs="宋体"/>
          <w:sz w:val="32"/>
          <w:szCs w:val="32"/>
        </w:rPr>
        <w:t>如你（单位）不服本行政处罚决定，可以在收到本行政处罚决定书之日起六十日内向秦皇岛市</w:t>
      </w:r>
      <w:r>
        <w:rPr>
          <w:rFonts w:hint="eastAsia" w:ascii="仿宋" w:hAnsi="仿宋" w:eastAsia="仿宋" w:cs="宋体"/>
          <w:sz w:val="32"/>
          <w:szCs w:val="32"/>
          <w:lang w:eastAsia="zh-CN"/>
        </w:rPr>
        <w:t>人民政府</w:t>
      </w:r>
      <w:r>
        <w:rPr>
          <w:rFonts w:hint="eastAsia" w:ascii="仿宋" w:hAnsi="仿宋" w:eastAsia="仿宋" w:cs="宋体"/>
          <w:sz w:val="32"/>
          <w:szCs w:val="32"/>
        </w:rPr>
        <w:t xml:space="preserve">申请行政复议；也可以在六个月内依法向秦皇岛市海港区人民法院提起行政诉讼。申请行政复议或者提起行政诉讼期间，行政处罚不停止执行。                                                             </w:t>
      </w:r>
    </w:p>
    <w:p>
      <w:pPr>
        <w:autoSpaceDE w:val="0"/>
        <w:autoSpaceDN w:val="0"/>
        <w:adjustRightInd w:val="0"/>
        <w:spacing w:after="20"/>
        <w:ind w:firstLine="640" w:firstLineChars="200"/>
        <w:jc w:val="left"/>
        <w:rPr>
          <w:rFonts w:hint="eastAsia" w:ascii="仿宋" w:hAnsi="仿宋" w:eastAsia="仿宋" w:cs="宋体"/>
          <w:color w:val="000000"/>
          <w:sz w:val="32"/>
          <w:szCs w:val="32"/>
        </w:rPr>
      </w:pPr>
      <w:r>
        <w:rPr>
          <w:rFonts w:hint="eastAsia" w:ascii="仿宋" w:hAnsi="仿宋" w:eastAsia="仿宋" w:cs="宋体"/>
          <w:sz w:val="32"/>
          <w:szCs w:val="32"/>
        </w:rPr>
        <w:t xml:space="preserve">本局将依法向社会公示本行政处罚决定信息。              </w:t>
      </w:r>
      <w:r>
        <w:rPr>
          <w:rFonts w:hint="eastAsia" w:ascii="仿宋" w:hAnsi="仿宋" w:eastAsia="仿宋" w:cs="宋体"/>
          <w:sz w:val="32"/>
          <w:szCs w:val="32"/>
          <w:u w:val="single"/>
        </w:rPr>
        <w:t xml:space="preserve">    </w:t>
      </w:r>
    </w:p>
    <w:p>
      <w:pPr>
        <w:adjustRightInd w:val="0"/>
        <w:snapToGrid w:val="0"/>
        <w:spacing w:line="460" w:lineRule="exact"/>
        <w:ind w:right="640" w:firstLine="4480" w:firstLineChars="1400"/>
        <w:textAlignment w:val="baseline"/>
        <w:rPr>
          <w:rFonts w:hint="eastAsia" w:ascii="仿宋" w:hAnsi="仿宋" w:eastAsia="仿宋" w:cs="宋体"/>
          <w:color w:val="000000"/>
          <w:sz w:val="32"/>
          <w:szCs w:val="32"/>
        </w:rPr>
      </w:pPr>
    </w:p>
    <w:p>
      <w:pPr>
        <w:adjustRightInd w:val="0"/>
        <w:snapToGrid w:val="0"/>
        <w:spacing w:line="460" w:lineRule="exact"/>
        <w:ind w:right="640"/>
        <w:textAlignment w:val="baseline"/>
        <w:rPr>
          <w:rFonts w:hint="eastAsia" w:ascii="仿宋" w:hAnsi="仿宋" w:eastAsia="仿宋" w:cs="宋体"/>
          <w:color w:val="000000"/>
          <w:sz w:val="32"/>
          <w:szCs w:val="32"/>
        </w:rPr>
      </w:pPr>
    </w:p>
    <w:p>
      <w:pPr>
        <w:adjustRightInd w:val="0"/>
        <w:snapToGrid w:val="0"/>
        <w:spacing w:line="460" w:lineRule="exact"/>
        <w:ind w:right="640"/>
        <w:textAlignment w:val="baseline"/>
        <w:rPr>
          <w:rFonts w:hint="eastAsia" w:ascii="仿宋" w:hAnsi="仿宋" w:eastAsia="仿宋" w:cs="宋体"/>
          <w:color w:val="000000"/>
          <w:sz w:val="32"/>
          <w:szCs w:val="32"/>
        </w:rPr>
      </w:pPr>
    </w:p>
    <w:p>
      <w:pPr>
        <w:adjustRightInd w:val="0"/>
        <w:snapToGrid w:val="0"/>
        <w:spacing w:line="460" w:lineRule="exact"/>
        <w:ind w:right="640"/>
        <w:textAlignment w:val="baseline"/>
        <w:rPr>
          <w:rFonts w:hint="eastAsia" w:ascii="仿宋" w:hAnsi="仿宋" w:eastAsia="仿宋" w:cs="宋体"/>
          <w:color w:val="000000"/>
          <w:sz w:val="32"/>
          <w:szCs w:val="32"/>
        </w:rPr>
      </w:pPr>
    </w:p>
    <w:p>
      <w:pPr>
        <w:adjustRightInd w:val="0"/>
        <w:snapToGrid w:val="0"/>
        <w:spacing w:line="460" w:lineRule="exact"/>
        <w:ind w:right="640" w:firstLine="4480" w:firstLineChars="1400"/>
        <w:textAlignment w:val="baseline"/>
        <w:rPr>
          <w:rFonts w:hint="eastAsia" w:ascii="仿宋" w:hAnsi="仿宋" w:eastAsia="仿宋" w:cs="宋体"/>
          <w:color w:val="000000"/>
          <w:sz w:val="32"/>
          <w:szCs w:val="32"/>
        </w:rPr>
      </w:pPr>
    </w:p>
    <w:p>
      <w:pPr>
        <w:adjustRightInd w:val="0"/>
        <w:snapToGrid w:val="0"/>
        <w:spacing w:line="460" w:lineRule="exact"/>
        <w:ind w:right="640" w:firstLine="4480" w:firstLineChars="1400"/>
        <w:textAlignment w:val="baseline"/>
        <w:rPr>
          <w:rFonts w:hint="eastAsia" w:ascii="仿宋" w:hAnsi="仿宋" w:eastAsia="仿宋" w:cs="宋体"/>
          <w:color w:val="000000"/>
          <w:sz w:val="32"/>
          <w:szCs w:val="32"/>
        </w:rPr>
      </w:pPr>
      <w:r>
        <w:rPr>
          <w:rFonts w:hint="eastAsia" w:ascii="仿宋" w:hAnsi="仿宋" w:eastAsia="仿宋" w:cs="宋体"/>
          <w:color w:val="000000"/>
          <w:sz w:val="32"/>
          <w:szCs w:val="32"/>
        </w:rPr>
        <w:t xml:space="preserve">秦皇岛市市场监督管理局                                                                    </w:t>
      </w:r>
    </w:p>
    <w:p>
      <w:pPr>
        <w:spacing w:line="460" w:lineRule="exact"/>
        <w:ind w:right="640" w:firstLine="601"/>
        <w:jc w:val="center"/>
        <w:rPr>
          <w:rFonts w:hint="eastAsia" w:ascii="仿宋" w:hAnsi="仿宋" w:eastAsia="仿宋" w:cs="宋体"/>
          <w:color w:val="auto"/>
          <w:sz w:val="32"/>
          <w:szCs w:val="32"/>
        </w:rPr>
      </w:pPr>
      <w:r>
        <w:rPr>
          <w:rFonts w:hint="eastAsia" w:ascii="仿宋" w:hAnsi="仿宋" w:eastAsia="仿宋" w:cs="宋体"/>
          <w:color w:val="000000"/>
          <w:sz w:val="32"/>
          <w:szCs w:val="32"/>
          <w:lang w:val="en-US" w:eastAsia="zh-CN"/>
        </w:rPr>
        <w:t xml:space="preserve">                         </w:t>
      </w:r>
      <w:r>
        <w:rPr>
          <w:rFonts w:hint="eastAsia" w:ascii="仿宋" w:hAnsi="仿宋" w:eastAsia="仿宋" w:cs="宋体"/>
          <w:color w:val="auto"/>
          <w:sz w:val="32"/>
          <w:szCs w:val="32"/>
        </w:rPr>
        <w:t xml:space="preserve"> </w:t>
      </w:r>
    </w:p>
    <w:p>
      <w:pPr>
        <w:spacing w:line="460" w:lineRule="exact"/>
        <w:ind w:right="640" w:firstLine="601"/>
        <w:jc w:val="center"/>
        <w:rPr>
          <w:rFonts w:hint="eastAsia" w:ascii="仿宋" w:hAnsi="仿宋" w:eastAsia="仿宋" w:cs="黑体"/>
          <w:b/>
          <w:bCs/>
          <w:color w:val="000000"/>
          <w:sz w:val="32"/>
          <w:szCs w:val="32"/>
        </w:rPr>
      </w:pPr>
      <w:r>
        <w:rPr>
          <w:rFonts w:hint="eastAsia" w:ascii="仿宋" w:hAnsi="仿宋" w:eastAsia="仿宋" w:cs="宋体"/>
          <w:color w:val="auto"/>
          <w:sz w:val="32"/>
          <w:szCs w:val="32"/>
          <w:lang w:val="en-US" w:eastAsia="zh-CN"/>
        </w:rPr>
        <w:t xml:space="preserve">                      2023</w:t>
      </w:r>
      <w:r>
        <w:rPr>
          <w:rFonts w:hint="eastAsia" w:ascii="仿宋" w:hAnsi="仿宋" w:eastAsia="仿宋" w:cs="宋体"/>
          <w:color w:val="auto"/>
          <w:sz w:val="32"/>
          <w:szCs w:val="32"/>
        </w:rPr>
        <w:t>年</w:t>
      </w:r>
      <w:r>
        <w:rPr>
          <w:rFonts w:hint="eastAsia" w:ascii="仿宋" w:hAnsi="仿宋" w:eastAsia="仿宋" w:cs="宋体"/>
          <w:color w:val="auto"/>
          <w:sz w:val="32"/>
          <w:szCs w:val="32"/>
          <w:lang w:val="en-US" w:eastAsia="zh-CN"/>
        </w:rPr>
        <w:t>8</w:t>
      </w:r>
      <w:r>
        <w:rPr>
          <w:rFonts w:hint="eastAsia" w:ascii="仿宋" w:hAnsi="仿宋" w:eastAsia="仿宋" w:cs="宋体"/>
          <w:color w:val="auto"/>
          <w:sz w:val="32"/>
          <w:szCs w:val="32"/>
        </w:rPr>
        <w:t>月</w:t>
      </w:r>
      <w:r>
        <w:rPr>
          <w:rFonts w:hint="eastAsia" w:ascii="仿宋" w:hAnsi="仿宋" w:eastAsia="仿宋" w:cs="宋体"/>
          <w:color w:val="auto"/>
          <w:sz w:val="32"/>
          <w:szCs w:val="32"/>
          <w:lang w:val="en-US" w:eastAsia="zh-CN"/>
        </w:rPr>
        <w:t>30</w:t>
      </w:r>
      <w:r>
        <w:rPr>
          <w:rFonts w:hint="eastAsia" w:ascii="仿宋" w:hAnsi="仿宋" w:eastAsia="仿宋" w:cs="宋体"/>
          <w:color w:val="auto"/>
          <w:sz w:val="32"/>
          <w:szCs w:val="32"/>
        </w:rPr>
        <w:t>日</w:t>
      </w:r>
    </w:p>
    <w:p>
      <w:pPr>
        <w:wordWrap w:val="0"/>
        <w:snapToGrid w:val="0"/>
        <w:spacing w:line="520" w:lineRule="exact"/>
        <w:rPr>
          <w:rFonts w:hint="eastAsia" w:ascii="仿宋" w:hAnsi="仿宋" w:eastAsia="仿宋" w:cs="黑体"/>
          <w:b/>
          <w:bCs/>
          <w:color w:val="000000"/>
          <w:sz w:val="32"/>
          <w:szCs w:val="32"/>
        </w:rPr>
      </w:pPr>
    </w:p>
    <w:p>
      <w:pPr>
        <w:wordWrap w:val="0"/>
        <w:snapToGrid w:val="0"/>
        <w:spacing w:line="520" w:lineRule="exact"/>
        <w:rPr>
          <w:rFonts w:hint="eastAsia" w:ascii="仿宋" w:hAnsi="仿宋" w:eastAsia="仿宋" w:cs="黑体"/>
          <w:b/>
          <w:bCs/>
          <w:color w:val="000000"/>
          <w:sz w:val="32"/>
          <w:szCs w:val="32"/>
        </w:rPr>
      </w:pPr>
    </w:p>
    <w:p>
      <w:pPr>
        <w:wordWrap w:val="0"/>
        <w:snapToGrid w:val="0"/>
        <w:spacing w:line="520" w:lineRule="exact"/>
        <w:rPr>
          <w:rFonts w:hint="eastAsia" w:ascii="仿宋" w:hAnsi="仿宋" w:eastAsia="仿宋" w:cs="黑体"/>
          <w:b/>
          <w:bCs/>
          <w:color w:val="000000"/>
          <w:sz w:val="32"/>
          <w:szCs w:val="32"/>
        </w:rPr>
      </w:pPr>
    </w:p>
    <w:p>
      <w:pPr>
        <w:wordWrap w:val="0"/>
        <w:snapToGrid w:val="0"/>
        <w:spacing w:line="520" w:lineRule="exact"/>
        <w:rPr>
          <w:rFonts w:hint="eastAsia" w:ascii="仿宋" w:hAnsi="仿宋" w:eastAsia="仿宋" w:cs="黑体"/>
          <w:b/>
          <w:bCs/>
          <w:color w:val="000000"/>
          <w:sz w:val="32"/>
          <w:szCs w:val="32"/>
        </w:rPr>
      </w:pPr>
    </w:p>
    <w:p>
      <w:pPr>
        <w:wordWrap w:val="0"/>
        <w:snapToGrid w:val="0"/>
        <w:spacing w:line="520" w:lineRule="exact"/>
        <w:rPr>
          <w:rFonts w:hint="eastAsia" w:ascii="仿宋" w:hAnsi="仿宋" w:eastAsia="仿宋" w:cs="黑体"/>
          <w:b/>
          <w:bCs/>
          <w:color w:val="000000"/>
          <w:sz w:val="32"/>
          <w:szCs w:val="32"/>
        </w:rPr>
      </w:pPr>
    </w:p>
    <w:p>
      <w:pPr>
        <w:wordWrap w:val="0"/>
        <w:snapToGrid w:val="0"/>
        <w:spacing w:line="520" w:lineRule="exact"/>
        <w:rPr>
          <w:rFonts w:hint="eastAsia" w:ascii="仿宋" w:hAnsi="仿宋" w:eastAsia="仿宋" w:cs="黑体"/>
          <w:b/>
          <w:bCs/>
          <w:color w:val="000000"/>
          <w:sz w:val="32"/>
          <w:szCs w:val="32"/>
        </w:rPr>
      </w:pPr>
    </w:p>
    <w:p>
      <w:pPr>
        <w:wordWrap w:val="0"/>
        <w:snapToGrid w:val="0"/>
        <w:spacing w:line="520" w:lineRule="exact"/>
        <w:rPr>
          <w:rFonts w:hint="eastAsia" w:ascii="仿宋" w:hAnsi="仿宋" w:eastAsia="仿宋" w:cs="黑体"/>
          <w:b/>
          <w:bCs/>
          <w:color w:val="000000"/>
          <w:sz w:val="32"/>
          <w:szCs w:val="32"/>
        </w:rPr>
      </w:pPr>
    </w:p>
    <w:p>
      <w:pPr>
        <w:wordWrap w:val="0"/>
        <w:snapToGrid w:val="0"/>
        <w:spacing w:line="520" w:lineRule="exact"/>
        <w:rPr>
          <w:rFonts w:hint="eastAsia" w:ascii="仿宋" w:hAnsi="仿宋" w:eastAsia="仿宋" w:cs="黑体"/>
          <w:b/>
          <w:bCs/>
          <w:color w:val="000000"/>
          <w:sz w:val="32"/>
          <w:szCs w:val="32"/>
        </w:rPr>
      </w:pPr>
    </w:p>
    <w:p>
      <w:pPr>
        <w:wordWrap w:val="0"/>
        <w:snapToGrid w:val="0"/>
        <w:spacing w:line="520" w:lineRule="exact"/>
        <w:rPr>
          <w:rFonts w:ascii="仿宋" w:hAnsi="仿宋" w:eastAsia="仿宋" w:cs="宋体"/>
          <w:color w:val="000000"/>
          <w:sz w:val="32"/>
          <w:szCs w:val="32"/>
          <w:u w:val="single"/>
        </w:rPr>
      </w:pPr>
      <w:r>
        <w:rPr>
          <w:rFonts w:hint="eastAsia" w:ascii="仿宋" w:hAnsi="仿宋" w:eastAsia="仿宋" w:cs="黑体"/>
          <w:b/>
          <w:bCs/>
          <w:color w:val="000000"/>
          <w:sz w:val="32"/>
          <w:szCs w:val="32"/>
        </w:rPr>
        <w:t>（市场监督管理部门将依法向社会公示本行政处罚决定信息）</w:t>
      </w:r>
    </w:p>
    <w:p>
      <w:pPr>
        <w:wordWrap w:val="0"/>
        <w:spacing w:line="520" w:lineRule="exact"/>
        <w:rPr>
          <w:rFonts w:ascii="仿宋" w:hAnsi="仿宋" w:eastAsia="仿宋" w:cs="宋体"/>
          <w:color w:val="000000"/>
          <w:sz w:val="32"/>
          <w:szCs w:val="32"/>
          <w:u w:val="single"/>
        </w:rPr>
      </w:pPr>
      <w:r>
        <w:rPr>
          <w:rFonts w:ascii="仿宋" w:hAnsi="仿宋" w:eastAsia="仿宋" w:cs="宋体"/>
          <w:sz w:val="32"/>
          <w:szCs w:val="32"/>
          <w:u w:val="single"/>
        </w:rPr>
        <w:pict>
          <v:line id="_x0000_s1028" o:spid="_x0000_s1028" o:spt="20" style="position:absolute;left:0pt;margin-left:12.05pt;margin-top:11.8pt;height:0.05pt;width:437.05pt;z-index:251661312;mso-width-relative:page;mso-height-relative:page;" coordsize="21600,21600" o:gfxdata="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h0Z9dUAAAAHAQAADwAAAAAAAAABACAAAAAiAAAAZHJzL2Rv&#10;d25yZXYueG1sUEsBAhQAFAAAAAgAh07iQA5IfIvLAQAAXwMAAA4AAAAAAAAAAQAgAAAAJAEAAGRy&#10;cy9lMm9Eb2MueG1sUEsFBgAAAAAGAAYAWQEAAGEFAAAAAA==&#10;">
            <v:path arrowok="t"/>
            <v:fill focussize="0,0"/>
            <v:stroke weight="1.25pt"/>
            <v:imagedata o:title=""/>
            <o:lock v:ext="edit"/>
          </v:line>
        </w:pict>
      </w:r>
    </w:p>
    <w:p>
      <w:pPr>
        <w:wordWrap w:val="0"/>
        <w:spacing w:line="520" w:lineRule="exact"/>
        <w:rPr>
          <w:rFonts w:asciiTheme="minorEastAsia" w:hAnsiTheme="minorEastAsia" w:cstheme="minorEastAsia"/>
          <w:sz w:val="32"/>
          <w:szCs w:val="32"/>
        </w:rPr>
      </w:pPr>
      <w:r>
        <w:rPr>
          <w:rFonts w:ascii="仿宋" w:hAnsi="仿宋" w:eastAsia="仿宋" w:cs="宋体"/>
          <w:sz w:val="32"/>
          <w:szCs w:val="32"/>
          <w:u w:val="single"/>
        </w:rPr>
        <w:pict>
          <v:line id="_x0000_s1027" o:spid="_x0000_s1027" o:spt="20" style="position:absolute;left:0pt;margin-left:0pt;margin-top:1638.35pt;height:0.1pt;width:453.75pt;z-index:251662336;mso-width-relative:page;mso-height-relative:page;"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zkdcAAAAKAQAADwAAAAAAAAABACAAAAAi&#10;AAAAZHJzL2Rvd25yZXYueG1sUEsBAhQAFAAAAAgAh07iQCoMm5PSAQAAaAMAAA4AAAAAAAAAAQAg&#10;AAAAJgEAAGRycy9lMm9Eb2MueG1sUEsFBgAAAAAGAAYAWQEAAGoFAAAAAA==&#10;">
            <v:path arrowok="t"/>
            <v:fill focussize="0,0"/>
            <v:stroke weight="0.737007874015748pt" endcap="square"/>
            <v:imagedata o:title=""/>
            <o:lock v:ext="edit"/>
          </v:line>
        </w:pict>
      </w:r>
      <w:r>
        <w:rPr>
          <w:rFonts w:hint="eastAsia" w:ascii="仿宋" w:hAnsi="仿宋" w:eastAsia="仿宋" w:cs="宋体"/>
          <w:color w:val="000000"/>
          <w:sz w:val="32"/>
          <w:szCs w:val="32"/>
          <w:u w:val="single"/>
        </w:rPr>
        <w:t xml:space="preserve">本文书一式 二 份，   一 份送达，一份归档，            </w:t>
      </w:r>
      <w:r>
        <w:rPr>
          <w:rFonts w:hint="eastAsia" w:ascii="仿宋" w:hAnsi="仿宋" w:eastAsia="仿宋" w:cstheme="minorEastAsia"/>
          <w:color w:val="000000"/>
          <w:sz w:val="32"/>
          <w:szCs w:val="32"/>
        </w:rPr>
        <w:t>。</w:t>
      </w:r>
    </w:p>
    <w:sectPr>
      <w:footerReference r:id="rId3" w:type="default"/>
      <w:pgSz w:w="11906" w:h="16838"/>
      <w:pgMar w:top="1474" w:right="1417" w:bottom="147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Mongolian Baiti">
    <w:panose1 w:val="03000500000000000000"/>
    <w:charset w:val="00"/>
    <w:family w:val="script"/>
    <w:pitch w:val="default"/>
    <w:sig w:usb0="80000023" w:usb1="00000000" w:usb2="00020000" w:usb3="00000000" w:csb0="0000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TNlZTUzMDIyYWIwYjRmNTQ1YTQ5ZjMxNDE4NjU5YWUifQ=="/>
  </w:docVars>
  <w:rsids>
    <w:rsidRoot w:val="00261B45"/>
    <w:rsid w:val="00020638"/>
    <w:rsid w:val="0003337C"/>
    <w:rsid w:val="00081C4C"/>
    <w:rsid w:val="000B3787"/>
    <w:rsid w:val="0017746D"/>
    <w:rsid w:val="001D64C4"/>
    <w:rsid w:val="00261B45"/>
    <w:rsid w:val="002B07B9"/>
    <w:rsid w:val="003357AE"/>
    <w:rsid w:val="003861B2"/>
    <w:rsid w:val="003D14F3"/>
    <w:rsid w:val="003E59AF"/>
    <w:rsid w:val="004F2F16"/>
    <w:rsid w:val="00545F90"/>
    <w:rsid w:val="005812F4"/>
    <w:rsid w:val="005A1325"/>
    <w:rsid w:val="00601471"/>
    <w:rsid w:val="00612EA9"/>
    <w:rsid w:val="007A73BC"/>
    <w:rsid w:val="007F7427"/>
    <w:rsid w:val="008337AA"/>
    <w:rsid w:val="00925A9B"/>
    <w:rsid w:val="00934C3A"/>
    <w:rsid w:val="00940A04"/>
    <w:rsid w:val="0097082C"/>
    <w:rsid w:val="009C156C"/>
    <w:rsid w:val="009F19C5"/>
    <w:rsid w:val="009F212A"/>
    <w:rsid w:val="00A06519"/>
    <w:rsid w:val="00A178AB"/>
    <w:rsid w:val="00B44BED"/>
    <w:rsid w:val="00BD5B48"/>
    <w:rsid w:val="00C13D0C"/>
    <w:rsid w:val="00C14840"/>
    <w:rsid w:val="00C573C9"/>
    <w:rsid w:val="00C80EBC"/>
    <w:rsid w:val="00CE36D2"/>
    <w:rsid w:val="00CE6A5B"/>
    <w:rsid w:val="00DB5217"/>
    <w:rsid w:val="00E12E17"/>
    <w:rsid w:val="00E246BC"/>
    <w:rsid w:val="00E40DEB"/>
    <w:rsid w:val="00EF02BE"/>
    <w:rsid w:val="00F42CA4"/>
    <w:rsid w:val="00F77967"/>
    <w:rsid w:val="00FB229E"/>
    <w:rsid w:val="00FF2AD2"/>
    <w:rsid w:val="01071721"/>
    <w:rsid w:val="02965836"/>
    <w:rsid w:val="03EA2651"/>
    <w:rsid w:val="03EF4D36"/>
    <w:rsid w:val="04F43D6F"/>
    <w:rsid w:val="05CD3FD8"/>
    <w:rsid w:val="06782196"/>
    <w:rsid w:val="095B08AE"/>
    <w:rsid w:val="09E94680"/>
    <w:rsid w:val="0A1D552E"/>
    <w:rsid w:val="0AE45221"/>
    <w:rsid w:val="0B084B61"/>
    <w:rsid w:val="0C821E59"/>
    <w:rsid w:val="0D4B051E"/>
    <w:rsid w:val="0EFE2AE5"/>
    <w:rsid w:val="0FFE2269"/>
    <w:rsid w:val="11884883"/>
    <w:rsid w:val="1320450A"/>
    <w:rsid w:val="1326357C"/>
    <w:rsid w:val="136E2957"/>
    <w:rsid w:val="138076CE"/>
    <w:rsid w:val="14F50E56"/>
    <w:rsid w:val="16051582"/>
    <w:rsid w:val="17152542"/>
    <w:rsid w:val="171D0E52"/>
    <w:rsid w:val="18F14FE3"/>
    <w:rsid w:val="1967313B"/>
    <w:rsid w:val="1A7C56B4"/>
    <w:rsid w:val="1B9431FB"/>
    <w:rsid w:val="1CD667D0"/>
    <w:rsid w:val="1D0D29CF"/>
    <w:rsid w:val="1D162491"/>
    <w:rsid w:val="1E937BB8"/>
    <w:rsid w:val="1ECA1AC6"/>
    <w:rsid w:val="20522F5E"/>
    <w:rsid w:val="20DC06C9"/>
    <w:rsid w:val="221D3B45"/>
    <w:rsid w:val="23627A12"/>
    <w:rsid w:val="237635F6"/>
    <w:rsid w:val="27FC6C7E"/>
    <w:rsid w:val="28707897"/>
    <w:rsid w:val="2932059A"/>
    <w:rsid w:val="2B5F1D03"/>
    <w:rsid w:val="2BDA7320"/>
    <w:rsid w:val="2CE02D8A"/>
    <w:rsid w:val="2D6A3274"/>
    <w:rsid w:val="30236985"/>
    <w:rsid w:val="30A763AA"/>
    <w:rsid w:val="319C292D"/>
    <w:rsid w:val="322F2560"/>
    <w:rsid w:val="338024EF"/>
    <w:rsid w:val="34C324BE"/>
    <w:rsid w:val="350C42EE"/>
    <w:rsid w:val="359605E4"/>
    <w:rsid w:val="38A72FFF"/>
    <w:rsid w:val="39C742BF"/>
    <w:rsid w:val="3A1C272D"/>
    <w:rsid w:val="3B2F036E"/>
    <w:rsid w:val="3B54045B"/>
    <w:rsid w:val="3D6A7D83"/>
    <w:rsid w:val="41B234F8"/>
    <w:rsid w:val="43592C00"/>
    <w:rsid w:val="44574DCE"/>
    <w:rsid w:val="44612D2C"/>
    <w:rsid w:val="45BC42A2"/>
    <w:rsid w:val="4711663E"/>
    <w:rsid w:val="47DB5022"/>
    <w:rsid w:val="49F02912"/>
    <w:rsid w:val="4C826202"/>
    <w:rsid w:val="4D0E4C96"/>
    <w:rsid w:val="4E361635"/>
    <w:rsid w:val="4E5A5650"/>
    <w:rsid w:val="50F7329A"/>
    <w:rsid w:val="52A54CC8"/>
    <w:rsid w:val="52E22C40"/>
    <w:rsid w:val="558A777C"/>
    <w:rsid w:val="57513011"/>
    <w:rsid w:val="5B480E52"/>
    <w:rsid w:val="5C5869BC"/>
    <w:rsid w:val="5C806ACE"/>
    <w:rsid w:val="5CCC4F24"/>
    <w:rsid w:val="5CE768A3"/>
    <w:rsid w:val="5F9C5F6A"/>
    <w:rsid w:val="60056957"/>
    <w:rsid w:val="61990FB0"/>
    <w:rsid w:val="62C84A71"/>
    <w:rsid w:val="63384043"/>
    <w:rsid w:val="636A6869"/>
    <w:rsid w:val="64103117"/>
    <w:rsid w:val="652E4ACF"/>
    <w:rsid w:val="66012FEB"/>
    <w:rsid w:val="665552C7"/>
    <w:rsid w:val="675853C5"/>
    <w:rsid w:val="6836188A"/>
    <w:rsid w:val="688E1EB9"/>
    <w:rsid w:val="69C95843"/>
    <w:rsid w:val="6BF55FC2"/>
    <w:rsid w:val="6C821056"/>
    <w:rsid w:val="6C8F7A29"/>
    <w:rsid w:val="6E783501"/>
    <w:rsid w:val="6FCF30CF"/>
    <w:rsid w:val="70554752"/>
    <w:rsid w:val="709D2F56"/>
    <w:rsid w:val="71B4761C"/>
    <w:rsid w:val="73011F50"/>
    <w:rsid w:val="74EA5B80"/>
    <w:rsid w:val="79444B4F"/>
    <w:rsid w:val="7A1C4ECC"/>
    <w:rsid w:val="7C6D30E8"/>
    <w:rsid w:val="7D9A64D2"/>
    <w:rsid w:val="7E5F4B53"/>
    <w:rsid w:val="7E885398"/>
    <w:rsid w:val="7E9C0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6"/>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892843-48C2-4936-BD80-97E106839DF1}">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6</Pages>
  <Words>3188</Words>
  <Characters>3378</Characters>
  <Lines>26</Lines>
  <Paragraphs>7</Paragraphs>
  <TotalTime>1</TotalTime>
  <ScaleCrop>false</ScaleCrop>
  <LinksUpToDate>false</LinksUpToDate>
  <CharactersWithSpaces>4659</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2019-04-25T08:35:00Z</dcterms:created>
  <dc:creator>lianxiang</dc:creator>
  <cp:lastModifiedBy>毛毛</cp:lastModifiedBy>
  <cp:lastPrinted>2020-11-20T07:09:00Z</cp:lastPrinted>
  <dcterms:modified xsi:type="dcterms:W3CDTF">2023-08-29T01:22:34Z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331E67A037634590AA3C1F91CCBBB972</vt:lpwstr>
  </property>
</Properties>
</file>