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1460" w:tblpY="1758"/>
        <w:tblOverlap w:val="never"/>
        <w:tblW w:w="13855" w:type="dxa"/>
        <w:tblInd w:w="0" w:type="dxa"/>
        <w:tblLayout w:type="fixed"/>
        <w:tblCellMar>
          <w:top w:w="0" w:type="dxa"/>
          <w:left w:w="0" w:type="dxa"/>
          <w:bottom w:w="0" w:type="dxa"/>
          <w:right w:w="0" w:type="dxa"/>
        </w:tblCellMar>
      </w:tblPr>
      <w:tblGrid>
        <w:gridCol w:w="451"/>
        <w:gridCol w:w="1077"/>
        <w:gridCol w:w="1025"/>
        <w:gridCol w:w="782"/>
        <w:gridCol w:w="919"/>
        <w:gridCol w:w="664"/>
        <w:gridCol w:w="3146"/>
        <w:gridCol w:w="2299"/>
        <w:gridCol w:w="1732"/>
        <w:gridCol w:w="922"/>
        <w:gridCol w:w="838"/>
      </w:tblGrid>
      <w:tr>
        <w:tblPrEx>
          <w:tblCellMar>
            <w:top w:w="0" w:type="dxa"/>
            <w:left w:w="0" w:type="dxa"/>
            <w:bottom w:w="0" w:type="dxa"/>
            <w:right w:w="0" w:type="dxa"/>
          </w:tblCellMar>
        </w:tblPrEx>
        <w:trPr>
          <w:cantSplit/>
          <w:trHeight w:val="754" w:hRule="atLeast"/>
        </w:trPr>
        <w:tc>
          <w:tcPr>
            <w:tcW w:w="4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bookmarkStart w:id="1" w:name="_GoBack"/>
            <w:bookmarkEnd w:id="1"/>
            <w:r>
              <w:rPr>
                <w:rFonts w:hint="eastAsia" w:ascii="仿宋_GB2312" w:hAnsi="仿宋_GB2312" w:eastAsia="仿宋_GB2312" w:cs="仿宋_GB2312"/>
                <w:bCs/>
                <w:kern w:val="0"/>
                <w:sz w:val="15"/>
                <w:szCs w:val="15"/>
                <w:lang w:eastAsia="zh-CN" w:bidi="ar"/>
              </w:rPr>
              <w:t>序号</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left="0" w:leftChars="0" w:right="0" w:rightChars="0" w:firstLine="300" w:firstLineChars="20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行政处罚决定书文号</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案件</w:t>
            </w:r>
          </w:p>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名称</w:t>
            </w:r>
          </w:p>
        </w:tc>
        <w:tc>
          <w:tcPr>
            <w:tcW w:w="7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违法企业名称或违法自然人姓名</w:t>
            </w:r>
          </w:p>
        </w:tc>
        <w:tc>
          <w:tcPr>
            <w:tcW w:w="9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违法企业社会信用代码</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法定代表人姓名</w:t>
            </w:r>
          </w:p>
        </w:tc>
        <w:tc>
          <w:tcPr>
            <w:tcW w:w="31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left="0" w:leftChars="0" w:right="0" w:rightChars="0" w:firstLine="300" w:firstLineChars="20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主要违法事实</w:t>
            </w:r>
          </w:p>
        </w:tc>
        <w:tc>
          <w:tcPr>
            <w:tcW w:w="2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行政处罚的种类和依据</w:t>
            </w:r>
          </w:p>
        </w:tc>
        <w:tc>
          <w:tcPr>
            <w:tcW w:w="17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行政处罚的履行方式和期限</w:t>
            </w:r>
          </w:p>
        </w:tc>
        <w:tc>
          <w:tcPr>
            <w:tcW w:w="9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做出处罚的机关名称和日期</w:t>
            </w:r>
          </w:p>
        </w:tc>
        <w:tc>
          <w:tcPr>
            <w:tcW w:w="8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left="0" w:leftChars="0" w:right="0" w:rightChars="0" w:firstLine="300" w:firstLineChars="20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备注</w:t>
            </w:r>
          </w:p>
        </w:tc>
      </w:tr>
      <w:tr>
        <w:tblPrEx>
          <w:tblCellMar>
            <w:top w:w="0" w:type="dxa"/>
            <w:left w:w="0" w:type="dxa"/>
            <w:bottom w:w="0" w:type="dxa"/>
            <w:right w:w="0" w:type="dxa"/>
          </w:tblCellMar>
        </w:tblPrEx>
        <w:trPr>
          <w:cantSplit/>
          <w:trHeight w:val="90" w:hRule="atLeast"/>
        </w:trPr>
        <w:tc>
          <w:tcPr>
            <w:tcW w:w="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1</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闽药监厦稽办〔2023〕2-011号</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40" w:lineRule="exact"/>
              <w:ind w:left="168" w:leftChars="80" w:right="168" w:rightChars="80" w:firstLine="0" w:firstLineChars="0"/>
              <w:jc w:val="both"/>
              <w:textAlignment w:val="auto"/>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泉州市国大药房连锁有限公司涉嫌销售劣药天麻案</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泉州市国大药房连锁有限公司</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91350500731881438E</w:t>
            </w:r>
          </w:p>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华崇理</w:t>
            </w: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default"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当事人销售的劣药天麻（规格：野生一等/0.5kg/袋，产地：四川，批号：220501，生产日期：2022年5月19日，生产企业：福建铭远制药有限公司），经泉州市食品药品检验所监督检验和福建省食品药品质量检验研究院复验，“二氧化硫残留量”项目的检验结果不符合药品标准中“应不得少于400mg</w:t>
            </w:r>
            <w:r>
              <w:rPr>
                <w:rFonts w:hint="default" w:ascii="仿宋_GB2312" w:hAnsi="仿宋_GB2312" w:eastAsia="仿宋_GB2312" w:cs="仿宋_GB2312"/>
                <w:bCs/>
                <w:kern w:val="0"/>
                <w:sz w:val="15"/>
                <w:szCs w:val="15"/>
                <w:lang w:val="en-US" w:eastAsia="zh-CN" w:bidi="ar"/>
              </w:rPr>
              <w:t>/kg</w:t>
            </w:r>
            <w:r>
              <w:rPr>
                <w:rFonts w:hint="eastAsia" w:ascii="仿宋_GB2312" w:hAnsi="仿宋_GB2312" w:eastAsia="仿宋_GB2312" w:cs="仿宋_GB2312"/>
                <w:bCs/>
                <w:kern w:val="0"/>
                <w:sz w:val="15"/>
                <w:szCs w:val="15"/>
                <w:lang w:val="en-US" w:eastAsia="zh-CN" w:bidi="ar"/>
              </w:rPr>
              <w:t>”的标准规定。本办认定本案违法所得为实际销售药品总额与购入药品总额、报损药品金额、被抽样单位（泉州市国大药房连锁有限公司鲤城新城分店）已被没收的违法所得的合计差价9118.69元。</w:t>
            </w:r>
          </w:p>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经复验“二氧化硫残留量”项目不符合规定的天麻属于《中华人民共和国药品管理法》第九十八条第三款第七项规定的情形，为劣药。当事人销售劣药天麻（规格：野生一等/0.5kg/袋，产地：四川，批号：220501，生产日期：2022年5月19日，生产企业：福建铭远制药有限公司），违反《中华人民共和国药品管理法》第九十八条第一款的规定，构成销售劣药的违法行为。</w:t>
            </w:r>
          </w:p>
        </w:tc>
        <w:tc>
          <w:tcPr>
            <w:tcW w:w="229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当事人销售涉案批次药品的行为，违反了《中华人民共和国药品管理法》第九十八条第一款规定，构成销售劣药的行为。</w:t>
            </w:r>
          </w:p>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依据《中华人民共和国行政处罚法》第二十八条第一款、《中华人民共和国药品管理法》第一百一十七条第一款、</w:t>
            </w:r>
            <w:bookmarkStart w:id="0" w:name="_Hlk20173014"/>
            <w:r>
              <w:rPr>
                <w:rFonts w:hint="eastAsia" w:ascii="仿宋_GB2312" w:hAnsi="仿宋_GB2312" w:eastAsia="仿宋_GB2312" w:cs="仿宋_GB2312"/>
                <w:bCs/>
                <w:kern w:val="0"/>
                <w:sz w:val="15"/>
                <w:szCs w:val="15"/>
                <w:lang w:val="en-US" w:eastAsia="zh-CN" w:bidi="ar"/>
              </w:rPr>
              <w:t>《中华人民共和国药品管理法实施条例》第七十五条</w:t>
            </w:r>
            <w:bookmarkEnd w:id="0"/>
            <w:r>
              <w:rPr>
                <w:rFonts w:hint="eastAsia" w:ascii="仿宋_GB2312" w:hAnsi="仿宋_GB2312" w:eastAsia="仿宋_GB2312" w:cs="仿宋_GB2312"/>
                <w:bCs/>
                <w:kern w:val="0"/>
                <w:sz w:val="15"/>
                <w:szCs w:val="15"/>
                <w:lang w:val="en-US" w:eastAsia="zh-CN" w:bidi="ar"/>
              </w:rPr>
              <w:t>的规定，建议对当事人处理如下：</w:t>
            </w:r>
          </w:p>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一、责令当事人改正违法行为；</w:t>
            </w:r>
          </w:p>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二、没收涉案批次药品违法所得9118.69元（人民币玖仟壹佰壹拾捌元陆角玖分）。</w:t>
            </w:r>
          </w:p>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p>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当事人应自接到本行政处罚决定之日起15日内缴纳上述罚没款。当事人根据厦门药品稽查办公室开具的行政处罚缴款通知书，自行选择缴款方式。逾期不缴纳罚款的，依据《《中华人民共和国行政处罚法》第七十二条的规定，厦门药品稽查办公室将每日按罚款数额的百分之三加处罚款，并依法申请人民法院强制执行。</w:t>
            </w:r>
          </w:p>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 w:eastAsia="zh-CN" w:bidi="ar"/>
              </w:rPr>
            </w:pPr>
            <w:r>
              <w:rPr>
                <w:rFonts w:hint="eastAsia" w:ascii="仿宋_GB2312" w:hAnsi="仿宋_GB2312" w:eastAsia="仿宋_GB2312" w:cs="仿宋_GB2312"/>
                <w:bCs/>
                <w:kern w:val="0"/>
                <w:sz w:val="15"/>
                <w:szCs w:val="15"/>
                <w:lang w:val="en-US" w:eastAsia="zh-CN" w:bidi="ar"/>
              </w:rPr>
              <w:t>福建省药品监督管理局厦门药品稽查办公室，2023年12月18日。</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US" w:eastAsia="zh-CN" w:bidi="ar"/>
              </w:rPr>
            </w:pPr>
          </w:p>
        </w:tc>
      </w:tr>
    </w:tbl>
    <w:p>
      <w:pPr>
        <w:keepNext w:val="0"/>
        <w:keepLines w:val="0"/>
        <w:pageBreakBefore w:val="0"/>
        <w:widowControl/>
        <w:shd w:val="clear" w:color="auto" w:fill="FFFFFF"/>
        <w:kinsoku/>
        <w:wordWrap/>
        <w:overflowPunct/>
        <w:topLinePunct w:val="0"/>
        <w:autoSpaceDE/>
        <w:autoSpaceDN/>
        <w:bidi w:val="0"/>
        <w:adjustRightInd/>
        <w:snapToGrid/>
        <w:spacing w:before="300" w:line="294" w:lineRule="exact"/>
        <w:jc w:val="center"/>
        <w:textAlignment w:val="auto"/>
        <w:rPr>
          <w:rFonts w:hint="eastAsia" w:asciiTheme="minorHAnsi" w:hAnsiTheme="minorHAnsi" w:eastAsiaTheme="minorEastAsia" w:cstheme="minorBidi"/>
          <w:kern w:val="2"/>
          <w:sz w:val="21"/>
          <w:szCs w:val="24"/>
          <w:lang w:val="en-US" w:eastAsia="zh-CN" w:bidi="ar-SA"/>
        </w:rPr>
      </w:pPr>
      <w:r>
        <w:rPr>
          <w:rFonts w:hint="eastAsia" w:ascii="微软雅黑" w:hAnsi="微软雅黑" w:eastAsia="微软雅黑" w:cs="微软雅黑"/>
          <w:color w:val="000000"/>
          <w:kern w:val="0"/>
          <w:sz w:val="24"/>
          <w:shd w:val="clear" w:color="auto" w:fill="FFFFFF"/>
          <w:lang w:bidi="ar"/>
        </w:rPr>
        <w:t>行政处罚信息公开表</w:t>
      </w:r>
    </w:p>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宋体" w:hAnsi="宋体" w:eastAsia="宋体" w:cs="宋体"/>
          <w:bCs/>
          <w:kern w:val="0"/>
          <w:sz w:val="16"/>
          <w:szCs w:val="16"/>
          <w:lang w:val="en-US" w:eastAsia="zh-CN" w:bidi="ar"/>
        </w:rPr>
      </w:pPr>
      <w:r>
        <w:rPr>
          <w:rFonts w:hint="eastAsia" w:ascii="宋体" w:hAnsi="宋体" w:eastAsia="宋体" w:cs="宋体"/>
          <w:bCs/>
          <w:kern w:val="0"/>
          <w:sz w:val="16"/>
          <w:szCs w:val="16"/>
          <w:lang w:val="en-US" w:eastAsia="zh-CN" w:bidi="ar"/>
        </w:rPr>
        <w:t>（提示：相关单位或者个人转载或引用药品监管部门公布的信息时，应当遵守《中华人民共和国药品管理法》等法律法规的要求，对有关药品的宣传报道应当全面、科学、客观、公正，否则将依法承当相应责任。如对信息作进一步解读，应作必要的核实。）</w:t>
      </w:r>
    </w:p>
    <w:sectPr>
      <w:pgSz w:w="16838" w:h="11906" w:orient="landscape"/>
      <w:pgMar w:top="1463" w:right="1440" w:bottom="1803"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FC60A5"/>
    <w:rsid w:val="003F173A"/>
    <w:rsid w:val="009E39C7"/>
    <w:rsid w:val="00D93752"/>
    <w:rsid w:val="00EC6659"/>
    <w:rsid w:val="013621DE"/>
    <w:rsid w:val="015D724D"/>
    <w:rsid w:val="02206F22"/>
    <w:rsid w:val="02410259"/>
    <w:rsid w:val="026145CD"/>
    <w:rsid w:val="02DC41F3"/>
    <w:rsid w:val="03031AAE"/>
    <w:rsid w:val="039A75B8"/>
    <w:rsid w:val="04720006"/>
    <w:rsid w:val="04E050C3"/>
    <w:rsid w:val="05E927E7"/>
    <w:rsid w:val="06CE10DF"/>
    <w:rsid w:val="06DF09E6"/>
    <w:rsid w:val="072C0BCD"/>
    <w:rsid w:val="07917978"/>
    <w:rsid w:val="07934CB0"/>
    <w:rsid w:val="08A451D8"/>
    <w:rsid w:val="091D0EB6"/>
    <w:rsid w:val="0A8263CF"/>
    <w:rsid w:val="0AF353F0"/>
    <w:rsid w:val="0AFC60A5"/>
    <w:rsid w:val="0B32336E"/>
    <w:rsid w:val="0BBD46A7"/>
    <w:rsid w:val="0BD27166"/>
    <w:rsid w:val="0C616F42"/>
    <w:rsid w:val="0C7D1938"/>
    <w:rsid w:val="0CF777D7"/>
    <w:rsid w:val="0D016698"/>
    <w:rsid w:val="0D496004"/>
    <w:rsid w:val="0D9D6771"/>
    <w:rsid w:val="0E490328"/>
    <w:rsid w:val="0E5D3919"/>
    <w:rsid w:val="0F312F23"/>
    <w:rsid w:val="0F483127"/>
    <w:rsid w:val="0F636137"/>
    <w:rsid w:val="12CC6E93"/>
    <w:rsid w:val="132F1E02"/>
    <w:rsid w:val="134F7688"/>
    <w:rsid w:val="13C62711"/>
    <w:rsid w:val="156C03C6"/>
    <w:rsid w:val="1575788D"/>
    <w:rsid w:val="15956002"/>
    <w:rsid w:val="16A67ADA"/>
    <w:rsid w:val="175002B3"/>
    <w:rsid w:val="17780848"/>
    <w:rsid w:val="17ED0162"/>
    <w:rsid w:val="18042591"/>
    <w:rsid w:val="1AEA7179"/>
    <w:rsid w:val="1C3D1C7A"/>
    <w:rsid w:val="1CAE2EE5"/>
    <w:rsid w:val="1CC47C11"/>
    <w:rsid w:val="1D55534F"/>
    <w:rsid w:val="1DAF4892"/>
    <w:rsid w:val="1DC70616"/>
    <w:rsid w:val="1E487342"/>
    <w:rsid w:val="1E6C4095"/>
    <w:rsid w:val="1E8E1796"/>
    <w:rsid w:val="1F60634D"/>
    <w:rsid w:val="2072136A"/>
    <w:rsid w:val="20D42391"/>
    <w:rsid w:val="20F25647"/>
    <w:rsid w:val="227076DC"/>
    <w:rsid w:val="22F41E44"/>
    <w:rsid w:val="23484CF1"/>
    <w:rsid w:val="23D423B4"/>
    <w:rsid w:val="2569115D"/>
    <w:rsid w:val="26DF29AC"/>
    <w:rsid w:val="27B3517A"/>
    <w:rsid w:val="28F3492D"/>
    <w:rsid w:val="2A1721F2"/>
    <w:rsid w:val="2C9337B1"/>
    <w:rsid w:val="2CA16103"/>
    <w:rsid w:val="2D7123B7"/>
    <w:rsid w:val="2DE649A3"/>
    <w:rsid w:val="2E5B16E1"/>
    <w:rsid w:val="2ECF18AA"/>
    <w:rsid w:val="2EEB283A"/>
    <w:rsid w:val="2F383184"/>
    <w:rsid w:val="2F57175D"/>
    <w:rsid w:val="2F8548F3"/>
    <w:rsid w:val="30351958"/>
    <w:rsid w:val="30CF358A"/>
    <w:rsid w:val="32291B02"/>
    <w:rsid w:val="329F0C04"/>
    <w:rsid w:val="33A12315"/>
    <w:rsid w:val="347C71D5"/>
    <w:rsid w:val="34975B1E"/>
    <w:rsid w:val="34A75DA4"/>
    <w:rsid w:val="34CC59A7"/>
    <w:rsid w:val="35283A77"/>
    <w:rsid w:val="35732EAB"/>
    <w:rsid w:val="35A4152E"/>
    <w:rsid w:val="35E525D1"/>
    <w:rsid w:val="3608161B"/>
    <w:rsid w:val="3689596D"/>
    <w:rsid w:val="36BF5CC8"/>
    <w:rsid w:val="388E5FDA"/>
    <w:rsid w:val="39715F2D"/>
    <w:rsid w:val="39F74572"/>
    <w:rsid w:val="3A8E2E37"/>
    <w:rsid w:val="3B5F47C3"/>
    <w:rsid w:val="3D0D111B"/>
    <w:rsid w:val="3DDC2EDA"/>
    <w:rsid w:val="3E39262D"/>
    <w:rsid w:val="3E4A5F63"/>
    <w:rsid w:val="3F4B3DBC"/>
    <w:rsid w:val="400613B4"/>
    <w:rsid w:val="404323A5"/>
    <w:rsid w:val="408D71D7"/>
    <w:rsid w:val="40F9550B"/>
    <w:rsid w:val="426C1B97"/>
    <w:rsid w:val="42743BCB"/>
    <w:rsid w:val="429373A2"/>
    <w:rsid w:val="4344143E"/>
    <w:rsid w:val="43854217"/>
    <w:rsid w:val="438C3243"/>
    <w:rsid w:val="44F32001"/>
    <w:rsid w:val="45253CF6"/>
    <w:rsid w:val="45646B1F"/>
    <w:rsid w:val="46563F5F"/>
    <w:rsid w:val="46AE1F18"/>
    <w:rsid w:val="46C71020"/>
    <w:rsid w:val="47177CA0"/>
    <w:rsid w:val="474F196C"/>
    <w:rsid w:val="496D4EDD"/>
    <w:rsid w:val="4ABC573E"/>
    <w:rsid w:val="4B227261"/>
    <w:rsid w:val="4BD87CAD"/>
    <w:rsid w:val="4D494A31"/>
    <w:rsid w:val="4D4E6522"/>
    <w:rsid w:val="4DBF5525"/>
    <w:rsid w:val="4EBF4B5E"/>
    <w:rsid w:val="507A420F"/>
    <w:rsid w:val="511C6458"/>
    <w:rsid w:val="51295856"/>
    <w:rsid w:val="521F1AAF"/>
    <w:rsid w:val="52650555"/>
    <w:rsid w:val="52C16F51"/>
    <w:rsid w:val="53572647"/>
    <w:rsid w:val="535A9B02"/>
    <w:rsid w:val="537E31B3"/>
    <w:rsid w:val="53CE2445"/>
    <w:rsid w:val="55455002"/>
    <w:rsid w:val="55DB0C7B"/>
    <w:rsid w:val="570D79CA"/>
    <w:rsid w:val="57121CF7"/>
    <w:rsid w:val="58CB7D44"/>
    <w:rsid w:val="58F30A28"/>
    <w:rsid w:val="58FB0EC8"/>
    <w:rsid w:val="5B420A05"/>
    <w:rsid w:val="5B9A5FEA"/>
    <w:rsid w:val="5BBA29DD"/>
    <w:rsid w:val="5C1044D8"/>
    <w:rsid w:val="5DA56F7B"/>
    <w:rsid w:val="5F277E5F"/>
    <w:rsid w:val="5F2C267E"/>
    <w:rsid w:val="5FF05333"/>
    <w:rsid w:val="600B75EF"/>
    <w:rsid w:val="613B606A"/>
    <w:rsid w:val="62E71FB6"/>
    <w:rsid w:val="635C6039"/>
    <w:rsid w:val="640A5255"/>
    <w:rsid w:val="64145F3B"/>
    <w:rsid w:val="647F73C1"/>
    <w:rsid w:val="64DF3162"/>
    <w:rsid w:val="651779D1"/>
    <w:rsid w:val="65637F91"/>
    <w:rsid w:val="6585448E"/>
    <w:rsid w:val="65BD6C42"/>
    <w:rsid w:val="668415F3"/>
    <w:rsid w:val="672D2D56"/>
    <w:rsid w:val="678DB667"/>
    <w:rsid w:val="6A1A7C2A"/>
    <w:rsid w:val="6A9923F2"/>
    <w:rsid w:val="6A9954DA"/>
    <w:rsid w:val="6CB41594"/>
    <w:rsid w:val="6D0A7F6C"/>
    <w:rsid w:val="6DD25D21"/>
    <w:rsid w:val="6ECF425C"/>
    <w:rsid w:val="6ED574D6"/>
    <w:rsid w:val="6F9E5A29"/>
    <w:rsid w:val="6FF4166F"/>
    <w:rsid w:val="708E50BE"/>
    <w:rsid w:val="70BF0D85"/>
    <w:rsid w:val="70E44B48"/>
    <w:rsid w:val="719268CD"/>
    <w:rsid w:val="72BE667F"/>
    <w:rsid w:val="73097736"/>
    <w:rsid w:val="74443F76"/>
    <w:rsid w:val="74C675FD"/>
    <w:rsid w:val="763450D7"/>
    <w:rsid w:val="77E33F1F"/>
    <w:rsid w:val="78EF193B"/>
    <w:rsid w:val="79904D8C"/>
    <w:rsid w:val="79FD560D"/>
    <w:rsid w:val="7AC34CDF"/>
    <w:rsid w:val="7AE509B7"/>
    <w:rsid w:val="7AFB6538"/>
    <w:rsid w:val="7BA83DBE"/>
    <w:rsid w:val="7BF666EA"/>
    <w:rsid w:val="7D0EC62A"/>
    <w:rsid w:val="7E227595"/>
    <w:rsid w:val="7E5425C2"/>
    <w:rsid w:val="7EA16C77"/>
    <w:rsid w:val="7FBD3ED6"/>
    <w:rsid w:val="7FBDB570"/>
    <w:rsid w:val="7FEFCE94"/>
    <w:rsid w:val="7FF3F541"/>
    <w:rsid w:val="9B1FE3CB"/>
    <w:rsid w:val="9FF4E695"/>
    <w:rsid w:val="BFF090BC"/>
    <w:rsid w:val="BFF363D2"/>
    <w:rsid w:val="DBADFBF8"/>
    <w:rsid w:val="DFF497CB"/>
    <w:rsid w:val="DFF7E953"/>
    <w:rsid w:val="EF2FB3BF"/>
    <w:rsid w:val="FD7FC9C8"/>
    <w:rsid w:val="FE9B0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qFormat/>
    <w:uiPriority w:val="1"/>
  </w:style>
  <w:style w:type="table" w:default="1" w:styleId="3">
    <w:name w:val="Normal Table"/>
    <w:autoRedefine/>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ind w:left="220"/>
    </w:pPr>
    <w:rPr>
      <w:rFonts w:ascii="宋体" w:hAnsi="宋体"/>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1323</Words>
  <Characters>1468</Characters>
  <Lines>1</Lines>
  <Paragraphs>1</Paragraphs>
  <TotalTime>3</TotalTime>
  <ScaleCrop>false</ScaleCrop>
  <LinksUpToDate>false</LinksUpToDate>
  <CharactersWithSpaces>1469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2019-11-08T22:53:00Z</dcterms:created>
  <dc:creator>林振顺</dc:creator>
  <cp:lastModifiedBy>WPS_1336964195</cp:lastModifiedBy>
  <cp:lastPrinted>2020-09-12T18:55:00Z</cp:lastPrinted>
  <dcterms:modified xsi:type="dcterms:W3CDTF">2024-02-19T07:49:14Z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E1B06B3487E947E9BBE8F8D8114EB0F9_13</vt:lpwstr>
  </property>
</Properties>
</file>