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top"/>
        <w:rPr>
          <w:rFonts w:hint="eastAsia" w:ascii="CESI黑体-GB2312" w:hAnsi="CESI黑体-GB2312" w:eastAsia="CESI黑体-GB2312" w:cs="CESI黑体-GB2312"/>
          <w:color w:val="000000"/>
          <w:sz w:val="32"/>
          <w:szCs w:val="32"/>
          <w:lang w:bidi="ar"/>
        </w:rPr>
      </w:pPr>
      <w:r>
        <w:rPr>
          <w:rFonts w:hint="eastAsia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shd w:val="clear" w:color="auto" w:fill="FFFFFF"/>
          <w:lang w:bidi="ar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top"/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bookmarkStart w:id="0" w:name="_GoBack"/>
      <w:r>
        <w:rPr>
          <w:rFonts w:hint="default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  <w:t>安泽县和川石渠村众力农业开发有限公司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6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44"/>
          <w:szCs w:val="44"/>
          <w:shd w:val="clear" w:color="auto" w:fill="FFFFFF"/>
          <w:lang w:bidi="ar"/>
        </w:rPr>
        <w:t> 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一、存在问题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2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（一）生产环境条件方面。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生产车间地面存在油污；墙壁有破损；车间角落堆有杂物；内包车间未有照明设施，亮度不足。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2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（二）标签和说明书方面。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产品标签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内容不规范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2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三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）产品检验方面。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水质检测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不细致；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实验室内试剂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存在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过期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情况。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二、问题处置情况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检查发现的涉嫌违法问题已及时移送临汾市市场监管部门，临汾市市场监管部门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依据《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中华人民共和国食品安全法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》，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企业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违法问题进行查处；检查发现的其他问题已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整改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注：检查结果仅对被检查企业当时状态有效。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69E53A34"/>
    <w:rsid w:val="69E53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  <w:rPr>
      <w:rFonts w:ascii="Calibri" w:hAnsi="Calibri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2024-02-01T09:39:00Z</dcterms:created>
  <dc:creator>（＾Ｏ＾☆♪晶晶 </dc:creator>
  <cp:lastModifiedBy>（＾Ｏ＾☆♪晶晶 </cp:lastModifiedBy>
  <dcterms:modified xsi:type="dcterms:W3CDTF">2024-02-01T09:39:57Z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D2B7569E8DDF42BDB65118A8597D3F40_11</vt:lpwstr>
  </property>
</Properties>
</file>