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6E2CCC" w14:textId="77777777" w:rsidR="00094095" w:rsidRPr="0015166A" w:rsidRDefault="00094095" w:rsidP="00316B15">
      <w:pPr>
        <w:spacing w:line="440" w:lineRule="exact"/>
        <w:jc w:val="center"/>
        <w:rPr>
          <w:rFonts w:ascii="Times New Roman" w:hAnsi="Times New Roman"/>
          <w:b/>
          <w:bCs/>
          <w:sz w:val="28"/>
          <w:szCs w:val="28"/>
        </w:rPr>
      </w:pPr>
      <w:r w:rsidRPr="0015166A">
        <w:rPr>
          <w:rFonts w:ascii="Times New Roman" w:hAnsi="Times New Roman"/>
          <w:b/>
          <w:bCs/>
          <w:sz w:val="28"/>
          <w:szCs w:val="28"/>
        </w:rPr>
        <w:t>经营者集中简易案件公示表</w:t>
      </w:r>
    </w:p>
    <w:p w14:paraId="4AB939F1" w14:textId="77777777" w:rsidR="0095347A" w:rsidRPr="0015166A" w:rsidRDefault="0095347A" w:rsidP="00EE2784">
      <w:pPr>
        <w:spacing w:line="440" w:lineRule="exact"/>
        <w:jc w:val="center"/>
        <w:rPr>
          <w:rFonts w:ascii="Times New Roman" w:hAnsi="Times New Roman"/>
          <w:sz w:val="28"/>
          <w:szCs w:val="28"/>
        </w:rPr>
      </w:pPr>
    </w:p>
    <w:tbl>
      <w:tblPr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796"/>
        <w:gridCol w:w="4754"/>
      </w:tblGrid>
      <w:tr w:rsidR="00D73A38" w:rsidRPr="0015166A" w14:paraId="4D42BED9" w14:textId="77777777" w:rsidTr="00BA4F7F">
        <w:tc>
          <w:tcPr>
            <w:tcW w:w="1809" w:type="dxa"/>
            <w:shd w:val="clear" w:color="auto" w:fill="D9D9D9"/>
          </w:tcPr>
          <w:p w14:paraId="3EF0B65B" w14:textId="77777777" w:rsidR="00266A6B" w:rsidRPr="0015166A" w:rsidRDefault="00266A6B" w:rsidP="00266A6B">
            <w:pPr>
              <w:spacing w:line="500" w:lineRule="exac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5166A">
              <w:rPr>
                <w:rFonts w:ascii="Times New Roman" w:hAnsi="Times New Roman"/>
                <w:b/>
                <w:bCs/>
                <w:sz w:val="24"/>
                <w:szCs w:val="24"/>
              </w:rPr>
              <w:t>案件名称</w:t>
            </w:r>
          </w:p>
        </w:tc>
        <w:tc>
          <w:tcPr>
            <w:tcW w:w="6550" w:type="dxa"/>
            <w:gridSpan w:val="2"/>
            <w:shd w:val="clear" w:color="auto" w:fill="auto"/>
            <w:vAlign w:val="center"/>
          </w:tcPr>
          <w:p w14:paraId="339098CD" w14:textId="00570BC2" w:rsidR="00266A6B" w:rsidRPr="00E85DDF" w:rsidRDefault="00C75B25" w:rsidP="00E1347C">
            <w:pPr>
              <w:spacing w:beforeLines="50" w:before="156" w:afterLines="50" w:after="156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kern w:val="0"/>
                <w:sz w:val="24"/>
                <w:szCs w:val="24"/>
              </w:rPr>
              <w:t>杭州悠可化妆品</w:t>
            </w:r>
            <w:proofErr w:type="gramEnd"/>
            <w:r>
              <w:rPr>
                <w:rFonts w:ascii="Times New Roman" w:hAnsi="Times New Roman"/>
                <w:kern w:val="0"/>
                <w:sz w:val="24"/>
                <w:szCs w:val="24"/>
              </w:rPr>
              <w:t>有限公司收购上海</w:t>
            </w:r>
            <w:proofErr w:type="gramStart"/>
            <w:r>
              <w:rPr>
                <w:rFonts w:ascii="Times New Roman" w:hAnsi="Times New Roman"/>
                <w:kern w:val="0"/>
                <w:sz w:val="24"/>
                <w:szCs w:val="24"/>
              </w:rPr>
              <w:t>联恩商钥</w:t>
            </w:r>
            <w:proofErr w:type="gramEnd"/>
            <w:r>
              <w:rPr>
                <w:rFonts w:ascii="Times New Roman" w:hAnsi="Times New Roman"/>
                <w:kern w:val="0"/>
                <w:sz w:val="24"/>
                <w:szCs w:val="24"/>
              </w:rPr>
              <w:t>互联网科技</w:t>
            </w:r>
            <w:r w:rsidR="00E85DDF" w:rsidRPr="00E85DDF">
              <w:rPr>
                <w:rFonts w:ascii="Times New Roman" w:hAnsi="Times New Roman"/>
                <w:kern w:val="0"/>
                <w:sz w:val="24"/>
                <w:szCs w:val="24"/>
              </w:rPr>
              <w:t>有限公司股权案</w:t>
            </w:r>
          </w:p>
        </w:tc>
      </w:tr>
      <w:tr w:rsidR="00D73A38" w:rsidRPr="0015166A" w14:paraId="0DDDC025" w14:textId="77777777" w:rsidTr="00BA4F7F">
        <w:trPr>
          <w:trHeight w:val="993"/>
        </w:trPr>
        <w:tc>
          <w:tcPr>
            <w:tcW w:w="1809" w:type="dxa"/>
            <w:shd w:val="clear" w:color="auto" w:fill="D9D9D9"/>
          </w:tcPr>
          <w:p w14:paraId="14A06486" w14:textId="77777777" w:rsidR="00266A6B" w:rsidRPr="0015166A" w:rsidRDefault="00266A6B" w:rsidP="00266A6B">
            <w:pPr>
              <w:spacing w:line="500" w:lineRule="exac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5166A">
              <w:rPr>
                <w:rFonts w:ascii="Times New Roman" w:hAnsi="Times New Roman"/>
                <w:b/>
                <w:bCs/>
                <w:sz w:val="24"/>
                <w:szCs w:val="24"/>
              </w:rPr>
              <w:t>交易概况（限</w:t>
            </w:r>
            <w:r w:rsidRPr="0015166A">
              <w:rPr>
                <w:rFonts w:ascii="Times New Roman" w:hAnsi="Times New Roman"/>
                <w:b/>
                <w:bCs/>
                <w:sz w:val="24"/>
                <w:szCs w:val="24"/>
              </w:rPr>
              <w:t>200</w:t>
            </w:r>
            <w:r w:rsidRPr="0015166A">
              <w:rPr>
                <w:rFonts w:ascii="Times New Roman" w:hAnsi="Times New Roman"/>
                <w:b/>
                <w:bCs/>
                <w:sz w:val="24"/>
                <w:szCs w:val="24"/>
              </w:rPr>
              <w:t>字内）</w:t>
            </w:r>
          </w:p>
        </w:tc>
        <w:tc>
          <w:tcPr>
            <w:tcW w:w="6550" w:type="dxa"/>
            <w:gridSpan w:val="2"/>
          </w:tcPr>
          <w:p w14:paraId="683D2C6A" w14:textId="263D491F" w:rsidR="00266A6B" w:rsidRPr="0015166A" w:rsidRDefault="0084728A" w:rsidP="0084728A">
            <w:pPr>
              <w:tabs>
                <w:tab w:val="left" w:pos="651"/>
              </w:tabs>
              <w:spacing w:beforeLines="50" w:before="156" w:afterLines="50" w:after="15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021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年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月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日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，</w:t>
            </w:r>
            <w:proofErr w:type="gramStart"/>
            <w:r w:rsidR="00497E7B" w:rsidRPr="00497E7B">
              <w:rPr>
                <w:rFonts w:ascii="Times New Roman" w:hAnsi="Times New Roman" w:hint="eastAsia"/>
                <w:color w:val="000000"/>
                <w:sz w:val="24"/>
                <w:szCs w:val="24"/>
              </w:rPr>
              <w:t>杭州悠可化妆品</w:t>
            </w:r>
            <w:proofErr w:type="gramEnd"/>
            <w:r w:rsidR="00497E7B" w:rsidRPr="00497E7B">
              <w:rPr>
                <w:rFonts w:ascii="Times New Roman" w:hAnsi="Times New Roman" w:hint="eastAsia"/>
                <w:color w:val="000000"/>
                <w:sz w:val="24"/>
                <w:szCs w:val="24"/>
              </w:rPr>
              <w:t>有限公司</w:t>
            </w:r>
            <w:r w:rsidR="00497E7B">
              <w:rPr>
                <w:rFonts w:ascii="Times New Roman" w:hAnsi="Times New Roman" w:hint="eastAsia"/>
                <w:color w:val="000000"/>
                <w:sz w:val="24"/>
                <w:szCs w:val="24"/>
              </w:rPr>
              <w:t>（“</w:t>
            </w:r>
            <w:r w:rsidR="00497E7B" w:rsidRPr="0084728A">
              <w:rPr>
                <w:rFonts w:ascii="Times New Roman" w:hAnsi="Times New Roman" w:hint="eastAsia"/>
                <w:b/>
                <w:color w:val="000000"/>
                <w:sz w:val="24"/>
                <w:szCs w:val="24"/>
              </w:rPr>
              <w:t>悠可</w:t>
            </w:r>
            <w:r w:rsidR="00497E7B">
              <w:rPr>
                <w:rFonts w:ascii="Times New Roman" w:hAnsi="Times New Roman" w:hint="eastAsia"/>
                <w:color w:val="000000"/>
                <w:sz w:val="24"/>
                <w:szCs w:val="24"/>
              </w:rPr>
              <w:t>”）</w:t>
            </w:r>
            <w:r w:rsidR="000902E6">
              <w:rPr>
                <w:rFonts w:ascii="Times New Roman" w:hAnsi="Times New Roman" w:hint="eastAsia"/>
                <w:color w:val="000000"/>
                <w:sz w:val="24"/>
                <w:szCs w:val="24"/>
              </w:rPr>
              <w:t>及其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关联公司与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上海</w:t>
            </w:r>
            <w:proofErr w:type="gramStart"/>
            <w:r>
              <w:rPr>
                <w:rFonts w:ascii="Times New Roman" w:hAnsi="Times New Roman"/>
                <w:kern w:val="0"/>
                <w:sz w:val="24"/>
                <w:szCs w:val="24"/>
              </w:rPr>
              <w:t>联恩商钥</w:t>
            </w:r>
            <w:proofErr w:type="gramEnd"/>
            <w:r>
              <w:rPr>
                <w:rFonts w:ascii="Times New Roman" w:hAnsi="Times New Roman"/>
                <w:kern w:val="0"/>
                <w:sz w:val="24"/>
                <w:szCs w:val="24"/>
              </w:rPr>
              <w:t>互联网科技</w:t>
            </w:r>
            <w:r w:rsidRPr="00E85DDF">
              <w:rPr>
                <w:rFonts w:ascii="Times New Roman" w:hAnsi="Times New Roman"/>
                <w:kern w:val="0"/>
                <w:sz w:val="24"/>
                <w:szCs w:val="24"/>
              </w:rPr>
              <w:t>有限公司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（“</w:t>
            </w:r>
            <w:r w:rsidRPr="0084728A">
              <w:rPr>
                <w:rFonts w:ascii="Times New Roman" w:hAnsi="Times New Roman" w:hint="eastAsia"/>
                <w:b/>
                <w:kern w:val="0"/>
                <w:sz w:val="24"/>
                <w:szCs w:val="24"/>
              </w:rPr>
              <w:t>联恩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”）的现有股东签署了交易协议。根据该协议，</w:t>
            </w:r>
            <w:proofErr w:type="gramStart"/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悠可及其</w:t>
            </w:r>
            <w:proofErr w:type="gramEnd"/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关联公司将</w:t>
            </w:r>
            <w:proofErr w:type="gramStart"/>
            <w:r w:rsidR="00497E7B">
              <w:rPr>
                <w:rFonts w:ascii="Times New Roman" w:hAnsi="Times New Roman" w:hint="eastAsia"/>
                <w:color w:val="000000"/>
                <w:sz w:val="24"/>
                <w:szCs w:val="24"/>
              </w:rPr>
              <w:t>收购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联恩</w:t>
            </w:r>
            <w:proofErr w:type="gramEnd"/>
            <w:r w:rsidR="00574B4E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</w:t>
            </w:r>
            <w:r w:rsidR="00574B4E">
              <w:rPr>
                <w:rFonts w:ascii="Times New Roman" w:hAnsi="Times New Roman"/>
                <w:color w:val="000000"/>
                <w:sz w:val="24"/>
                <w:szCs w:val="24"/>
              </w:rPr>
              <w:t>00%</w:t>
            </w:r>
            <w:r w:rsidR="00574B4E">
              <w:rPr>
                <w:rFonts w:ascii="Times New Roman" w:hAnsi="Times New Roman"/>
                <w:color w:val="000000"/>
                <w:sz w:val="24"/>
                <w:szCs w:val="24"/>
              </w:rPr>
              <w:t>的股权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（“</w:t>
            </w:r>
            <w:r w:rsidRPr="0084728A">
              <w:rPr>
                <w:rFonts w:ascii="Times New Roman" w:hAnsi="Times New Roman" w:hint="eastAsia"/>
                <w:b/>
                <w:color w:val="000000"/>
                <w:sz w:val="24"/>
                <w:szCs w:val="24"/>
              </w:rPr>
              <w:t>拟议交易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”）</w:t>
            </w:r>
            <w:r w:rsidR="00574B4E">
              <w:rPr>
                <w:rFonts w:ascii="Times New Roman" w:hAnsi="Times New Roman"/>
                <w:color w:val="000000"/>
                <w:sz w:val="24"/>
                <w:szCs w:val="24"/>
              </w:rPr>
              <w:t>。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拟议交易后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，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联恩将由悠可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单独控制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。</w:t>
            </w:r>
          </w:p>
        </w:tc>
      </w:tr>
      <w:tr w:rsidR="00D73A38" w:rsidRPr="0015166A" w14:paraId="687B1CBB" w14:textId="77777777" w:rsidTr="00E1347C">
        <w:trPr>
          <w:trHeight w:val="988"/>
        </w:trPr>
        <w:tc>
          <w:tcPr>
            <w:tcW w:w="1809" w:type="dxa"/>
            <w:vMerge w:val="restart"/>
            <w:shd w:val="clear" w:color="auto" w:fill="D9D9D9"/>
          </w:tcPr>
          <w:p w14:paraId="0F20F28F" w14:textId="77777777" w:rsidR="00266A6B" w:rsidRPr="0015166A" w:rsidRDefault="00266A6B" w:rsidP="00266A6B">
            <w:pPr>
              <w:spacing w:line="500" w:lineRule="exac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5166A">
              <w:rPr>
                <w:rFonts w:ascii="Times New Roman" w:hAnsi="Times New Roman"/>
                <w:b/>
                <w:bCs/>
                <w:sz w:val="24"/>
                <w:szCs w:val="24"/>
              </w:rPr>
              <w:t>参与集中的经营者简介</w:t>
            </w:r>
          </w:p>
        </w:tc>
        <w:tc>
          <w:tcPr>
            <w:tcW w:w="1796" w:type="dxa"/>
          </w:tcPr>
          <w:p w14:paraId="7E060461" w14:textId="29B4B039" w:rsidR="00266A6B" w:rsidRPr="00E85DDF" w:rsidRDefault="00E85DDF" w:rsidP="00E1347C">
            <w:pPr>
              <w:pStyle w:val="a9"/>
              <w:numPr>
                <w:ilvl w:val="0"/>
                <w:numId w:val="17"/>
              </w:numPr>
              <w:spacing w:beforeLines="50" w:before="156" w:afterLines="50" w:after="156"/>
              <w:ind w:left="357" w:firstLineChars="0" w:hanging="357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85DDF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悠可</w:t>
            </w:r>
            <w:proofErr w:type="gramEnd"/>
          </w:p>
        </w:tc>
        <w:tc>
          <w:tcPr>
            <w:tcW w:w="4754" w:type="dxa"/>
          </w:tcPr>
          <w:p w14:paraId="47E2F26D" w14:textId="760E4B35" w:rsidR="00266A6B" w:rsidRPr="0015166A" w:rsidRDefault="00A62308" w:rsidP="00A62308">
            <w:pPr>
              <w:spacing w:beforeLines="50" w:before="156" w:afterLines="50" w:after="156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悠可</w:t>
            </w:r>
            <w:r w:rsidR="00E21F07">
              <w:rPr>
                <w:rFonts w:ascii="Times New Roman" w:hAnsi="Times New Roman"/>
                <w:sz w:val="24"/>
                <w:szCs w:val="24"/>
              </w:rPr>
              <w:t>成立</w:t>
            </w:r>
            <w:proofErr w:type="gramEnd"/>
            <w:r w:rsidR="00E21F07">
              <w:rPr>
                <w:rFonts w:ascii="Times New Roman" w:hAnsi="Times New Roman"/>
                <w:sz w:val="24"/>
                <w:szCs w:val="24"/>
              </w:rPr>
              <w:t>于</w:t>
            </w:r>
            <w:r w:rsidR="00E21F07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="00E21F07">
              <w:rPr>
                <w:rFonts w:ascii="Times New Roman" w:hAnsi="Times New Roman"/>
                <w:sz w:val="24"/>
                <w:szCs w:val="24"/>
              </w:rPr>
              <w:t>012</w:t>
            </w:r>
            <w:r w:rsidR="00E21F07">
              <w:rPr>
                <w:rFonts w:ascii="Times New Roman" w:hAnsi="Times New Roman"/>
                <w:sz w:val="24"/>
                <w:szCs w:val="24"/>
              </w:rPr>
              <w:t>年</w:t>
            </w:r>
            <w:r w:rsidR="00E21F07">
              <w:rPr>
                <w:rFonts w:ascii="Times New Roman" w:hAnsi="Times New Roman" w:hint="eastAsia"/>
                <w:sz w:val="24"/>
                <w:szCs w:val="24"/>
              </w:rPr>
              <w:t>7</w:t>
            </w:r>
            <w:r w:rsidR="00E21F07">
              <w:rPr>
                <w:rFonts w:ascii="Times New Roman" w:hAnsi="Times New Roman" w:hint="eastAsia"/>
                <w:sz w:val="24"/>
                <w:szCs w:val="24"/>
              </w:rPr>
              <w:t>月</w:t>
            </w:r>
            <w:r w:rsidR="00E21F07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="00E21F07">
              <w:rPr>
                <w:rFonts w:ascii="Times New Roman" w:hAnsi="Times New Roman"/>
                <w:sz w:val="24"/>
                <w:szCs w:val="24"/>
              </w:rPr>
              <w:t>4</w:t>
            </w:r>
            <w:r w:rsidR="00E21F07">
              <w:rPr>
                <w:rFonts w:ascii="Times New Roman" w:hAnsi="Times New Roman"/>
                <w:sz w:val="24"/>
                <w:szCs w:val="24"/>
              </w:rPr>
              <w:t>日</w:t>
            </w:r>
            <w:r>
              <w:rPr>
                <w:rFonts w:ascii="Times New Roman" w:hAnsi="Times New Roman" w:hint="eastAsia"/>
                <w:sz w:val="24"/>
                <w:szCs w:val="24"/>
              </w:rPr>
              <w:t>，</w:t>
            </w:r>
            <w:r>
              <w:rPr>
                <w:rFonts w:ascii="Times New Roman" w:hAnsi="Times New Roman"/>
                <w:sz w:val="24"/>
                <w:szCs w:val="24"/>
              </w:rPr>
              <w:t>注册地为中国杭州，其</w:t>
            </w:r>
            <w:r w:rsidRPr="00A62308">
              <w:rPr>
                <w:rFonts w:ascii="Times New Roman" w:hAnsi="Times New Roman"/>
                <w:sz w:val="24"/>
                <w:szCs w:val="24"/>
              </w:rPr>
              <w:t>通过代运营的方式，为</w:t>
            </w:r>
            <w:r w:rsidR="00323B05">
              <w:rPr>
                <w:rFonts w:ascii="Times New Roman" w:hAnsi="Times New Roman"/>
                <w:sz w:val="24"/>
                <w:szCs w:val="24"/>
              </w:rPr>
              <w:t>美</w:t>
            </w:r>
            <w:proofErr w:type="gramStart"/>
            <w:r w:rsidR="00323B05">
              <w:rPr>
                <w:rFonts w:ascii="Times New Roman" w:hAnsi="Times New Roman"/>
                <w:sz w:val="24"/>
                <w:szCs w:val="24"/>
              </w:rPr>
              <w:t>妆</w:t>
            </w:r>
            <w:proofErr w:type="gramEnd"/>
            <w:r w:rsidRPr="00A62308">
              <w:rPr>
                <w:rFonts w:ascii="Times New Roman" w:hAnsi="Times New Roman"/>
                <w:sz w:val="24"/>
                <w:szCs w:val="24"/>
              </w:rPr>
              <w:t>品牌合作伙伴提供服务</w:t>
            </w:r>
            <w:r w:rsidRPr="00A62308">
              <w:rPr>
                <w:rFonts w:ascii="Times New Roman" w:hAnsi="Times New Roman" w:hint="eastAsia"/>
                <w:sz w:val="24"/>
                <w:szCs w:val="24"/>
              </w:rPr>
              <w:t>，</w:t>
            </w:r>
            <w:r w:rsidRPr="00A62308">
              <w:rPr>
                <w:rFonts w:ascii="Times New Roman" w:hAnsi="Times New Roman"/>
                <w:sz w:val="24"/>
                <w:szCs w:val="24"/>
              </w:rPr>
              <w:t>包括提供线上店铺运营、客户服务、履约售后等服务。</w:t>
            </w:r>
          </w:p>
        </w:tc>
      </w:tr>
      <w:tr w:rsidR="00D73A38" w:rsidRPr="0015166A" w14:paraId="7DB5275E" w14:textId="77777777" w:rsidTr="00E1347C">
        <w:trPr>
          <w:trHeight w:val="404"/>
        </w:trPr>
        <w:tc>
          <w:tcPr>
            <w:tcW w:w="1809" w:type="dxa"/>
            <w:vMerge/>
            <w:shd w:val="clear" w:color="auto" w:fill="D9D9D9"/>
          </w:tcPr>
          <w:p w14:paraId="560A29AB" w14:textId="77777777" w:rsidR="00266A6B" w:rsidRPr="0015166A" w:rsidRDefault="00266A6B" w:rsidP="00266A6B">
            <w:pPr>
              <w:spacing w:line="5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5EED6900" w14:textId="13E0A661" w:rsidR="00266A6B" w:rsidRPr="0015166A" w:rsidRDefault="0084728A" w:rsidP="00E85DDF">
            <w:pPr>
              <w:pStyle w:val="a9"/>
              <w:numPr>
                <w:ilvl w:val="0"/>
                <w:numId w:val="17"/>
              </w:numPr>
              <w:spacing w:beforeLines="50" w:before="156" w:afterLines="50" w:after="156"/>
              <w:ind w:firstLineChars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hint="eastAsia"/>
                <w:sz w:val="24"/>
                <w:szCs w:val="24"/>
              </w:rPr>
              <w:t>联恩</w:t>
            </w:r>
            <w:proofErr w:type="gramEnd"/>
          </w:p>
        </w:tc>
        <w:tc>
          <w:tcPr>
            <w:tcW w:w="4754" w:type="dxa"/>
          </w:tcPr>
          <w:p w14:paraId="54E203B5" w14:textId="790DEC1E" w:rsidR="009B22D1" w:rsidRPr="0015166A" w:rsidRDefault="0084728A" w:rsidP="00A62308">
            <w:pPr>
              <w:spacing w:beforeLines="50" w:before="156" w:afterLines="50" w:after="15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联恩</w:t>
            </w:r>
            <w:r w:rsidR="00BC768A">
              <w:rPr>
                <w:rFonts w:ascii="Times New Roman" w:hAnsi="Times New Roman" w:hint="eastAsia"/>
                <w:color w:val="000000"/>
                <w:sz w:val="24"/>
                <w:szCs w:val="24"/>
              </w:rPr>
              <w:t>成立</w:t>
            </w:r>
            <w:proofErr w:type="gramEnd"/>
            <w:r w:rsidR="00BC768A">
              <w:rPr>
                <w:rFonts w:ascii="Times New Roman" w:hAnsi="Times New Roman" w:hint="eastAsia"/>
                <w:color w:val="000000"/>
                <w:sz w:val="24"/>
                <w:szCs w:val="24"/>
              </w:rPr>
              <w:t>于</w:t>
            </w:r>
            <w:r w:rsidR="00BC768A" w:rsidRPr="00734239">
              <w:rPr>
                <w:rFonts w:ascii="Times New Roman" w:hAnsi="Times New Roman"/>
                <w:color w:val="000000"/>
                <w:sz w:val="24"/>
                <w:szCs w:val="24"/>
              </w:rPr>
              <w:t>2005</w:t>
            </w:r>
            <w:r w:rsidR="00BC768A" w:rsidRPr="00734239">
              <w:rPr>
                <w:rFonts w:ascii="Times New Roman" w:hAnsi="Times New Roman"/>
                <w:color w:val="000000"/>
                <w:sz w:val="24"/>
                <w:szCs w:val="24"/>
              </w:rPr>
              <w:t>年</w:t>
            </w:r>
            <w:r w:rsidR="00BC768A" w:rsidRPr="00734239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="00BC768A" w:rsidRPr="00734239">
              <w:rPr>
                <w:rFonts w:ascii="Times New Roman" w:hAnsi="Times New Roman"/>
                <w:color w:val="000000"/>
                <w:sz w:val="24"/>
                <w:szCs w:val="24"/>
              </w:rPr>
              <w:t>月</w:t>
            </w:r>
            <w:r w:rsidR="00BC768A" w:rsidRPr="00734239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  <w:r w:rsidR="00BC768A" w:rsidRPr="00734239">
              <w:rPr>
                <w:rFonts w:ascii="Times New Roman" w:hAnsi="Times New Roman"/>
                <w:color w:val="000000"/>
                <w:sz w:val="24"/>
                <w:szCs w:val="24"/>
              </w:rPr>
              <w:t>日</w:t>
            </w:r>
            <w:r w:rsidR="00BC768A">
              <w:rPr>
                <w:rFonts w:ascii="Times New Roman" w:hAnsi="Times New Roman"/>
                <w:color w:val="000000"/>
                <w:sz w:val="24"/>
                <w:szCs w:val="24"/>
              </w:rPr>
              <w:t>，注册地为</w:t>
            </w:r>
            <w:r w:rsidR="00E85DDF">
              <w:rPr>
                <w:rFonts w:ascii="Times New Roman" w:hAnsi="Times New Roman" w:hint="eastAsia"/>
                <w:color w:val="000000"/>
                <w:sz w:val="24"/>
                <w:szCs w:val="24"/>
              </w:rPr>
              <w:t>中国上海</w:t>
            </w:r>
            <w:r w:rsidR="00734239">
              <w:rPr>
                <w:rFonts w:ascii="Times New Roman" w:hAnsi="Times New Roman"/>
                <w:color w:val="000000"/>
                <w:sz w:val="24"/>
                <w:szCs w:val="24"/>
              </w:rPr>
              <w:t>，</w:t>
            </w:r>
            <w:r w:rsidR="00037213" w:rsidRPr="00037213">
              <w:rPr>
                <w:rFonts w:ascii="Times New Roman" w:hAnsi="Times New Roman"/>
                <w:sz w:val="24"/>
                <w:szCs w:val="24"/>
              </w:rPr>
              <w:t>主要</w:t>
            </w:r>
            <w:r w:rsidR="00037213" w:rsidRPr="00037213">
              <w:rPr>
                <w:rFonts w:ascii="Times New Roman" w:hAnsi="Times New Roman" w:hint="eastAsia"/>
                <w:sz w:val="24"/>
                <w:szCs w:val="24"/>
              </w:rPr>
              <w:t>通过</w:t>
            </w:r>
            <w:r w:rsidR="00037213" w:rsidRPr="00037213">
              <w:rPr>
                <w:rFonts w:ascii="Times New Roman" w:hAnsi="Times New Roman" w:hint="eastAsia"/>
                <w:sz w:val="24"/>
                <w:szCs w:val="24"/>
              </w:rPr>
              <w:t>B2C</w:t>
            </w:r>
            <w:r w:rsidR="00037213" w:rsidRPr="00037213">
              <w:rPr>
                <w:rFonts w:ascii="Times New Roman" w:hAnsi="Times New Roman" w:hint="eastAsia"/>
                <w:sz w:val="24"/>
                <w:szCs w:val="24"/>
              </w:rPr>
              <w:t>直营、</w:t>
            </w:r>
            <w:r w:rsidR="00037213" w:rsidRPr="00037213">
              <w:rPr>
                <w:rFonts w:ascii="Times New Roman" w:hAnsi="Times New Roman" w:hint="eastAsia"/>
                <w:sz w:val="24"/>
                <w:szCs w:val="24"/>
              </w:rPr>
              <w:t>B2B2C</w:t>
            </w:r>
            <w:proofErr w:type="gramStart"/>
            <w:r w:rsidR="00037213" w:rsidRPr="00037213">
              <w:rPr>
                <w:rFonts w:ascii="Times New Roman" w:hAnsi="Times New Roman" w:hint="eastAsia"/>
                <w:sz w:val="24"/>
                <w:szCs w:val="24"/>
              </w:rPr>
              <w:t>跨渠道</w:t>
            </w:r>
            <w:proofErr w:type="gramEnd"/>
            <w:r w:rsidR="00037213" w:rsidRPr="00037213">
              <w:rPr>
                <w:rFonts w:ascii="Times New Roman" w:hAnsi="Times New Roman" w:hint="eastAsia"/>
                <w:sz w:val="24"/>
                <w:szCs w:val="24"/>
              </w:rPr>
              <w:t>业务、代理经销等多种服务模式，专注于为品牌提供电子商务战略、创意设计、直播运营、全域整合营销、信息技术分析、客户服务等一站式电子商务全链路服务，构建集中化运营的管理体系。</w:t>
            </w:r>
          </w:p>
        </w:tc>
      </w:tr>
      <w:tr w:rsidR="00D73A38" w:rsidRPr="0015166A" w14:paraId="779A4BF3" w14:textId="77777777" w:rsidTr="00BA4F7F">
        <w:trPr>
          <w:trHeight w:val="279"/>
        </w:trPr>
        <w:tc>
          <w:tcPr>
            <w:tcW w:w="1809" w:type="dxa"/>
            <w:vMerge w:val="restart"/>
            <w:shd w:val="clear" w:color="auto" w:fill="D9D9D9"/>
          </w:tcPr>
          <w:p w14:paraId="29B44194" w14:textId="77777777" w:rsidR="00094095" w:rsidRPr="0015166A" w:rsidRDefault="00094095" w:rsidP="00BB2377">
            <w:pPr>
              <w:spacing w:line="500" w:lineRule="exac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5166A">
              <w:rPr>
                <w:rFonts w:ascii="Times New Roman" w:hAnsi="Times New Roman"/>
                <w:b/>
                <w:bCs/>
                <w:sz w:val="24"/>
                <w:szCs w:val="24"/>
              </w:rPr>
              <w:t>简易案件理由（</w:t>
            </w:r>
            <w:r w:rsidR="005F167B" w:rsidRPr="0015166A">
              <w:rPr>
                <w:rFonts w:ascii="Times New Roman" w:hAnsi="Times New Roman"/>
                <w:b/>
                <w:bCs/>
                <w:sz w:val="24"/>
                <w:szCs w:val="24"/>
              </w:rPr>
              <w:t>可以单选，也可以多选</w:t>
            </w:r>
            <w:r w:rsidRPr="0015166A">
              <w:rPr>
                <w:rFonts w:ascii="Times New Roman" w:hAnsi="Times New Roman"/>
                <w:b/>
                <w:bCs/>
                <w:sz w:val="24"/>
                <w:szCs w:val="24"/>
              </w:rPr>
              <w:t>）</w:t>
            </w:r>
          </w:p>
        </w:tc>
        <w:tc>
          <w:tcPr>
            <w:tcW w:w="6550" w:type="dxa"/>
            <w:gridSpan w:val="2"/>
          </w:tcPr>
          <w:p w14:paraId="03448B22" w14:textId="076CC148" w:rsidR="00094095" w:rsidRPr="0015166A" w:rsidRDefault="0015166A" w:rsidP="002F2D60">
            <w:pPr>
              <w:spacing w:line="50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eastAsia="黑体" w:hAnsi="Arial"/>
                <w:szCs w:val="21"/>
                <w:lang w:val="en-GB"/>
              </w:rPr>
              <w:sym w:font="Wingdings" w:char="F0FE"/>
            </w:r>
            <w:r w:rsidR="00094095" w:rsidRPr="0015166A">
              <w:rPr>
                <w:rFonts w:ascii="Times New Roman" w:hAnsi="Times New Roman"/>
                <w:sz w:val="24"/>
                <w:szCs w:val="24"/>
              </w:rPr>
              <w:t>1</w:t>
            </w:r>
            <w:r w:rsidR="00094095" w:rsidRPr="0015166A">
              <w:rPr>
                <w:rFonts w:ascii="Times New Roman" w:hAnsi="Times New Roman"/>
                <w:sz w:val="24"/>
                <w:szCs w:val="24"/>
              </w:rPr>
              <w:t>、在同一相关市场，所有参与集中的经营者所占市场份额之和小于</w:t>
            </w:r>
            <w:r w:rsidR="00094095" w:rsidRPr="0015166A">
              <w:rPr>
                <w:rFonts w:ascii="Times New Roman" w:hAnsi="Times New Roman"/>
                <w:sz w:val="24"/>
                <w:szCs w:val="24"/>
              </w:rPr>
              <w:t>15%</w:t>
            </w:r>
            <w:r w:rsidR="00094095" w:rsidRPr="0015166A">
              <w:rPr>
                <w:rFonts w:ascii="Times New Roman" w:hAnsi="Times New Roman"/>
                <w:sz w:val="24"/>
                <w:szCs w:val="24"/>
              </w:rPr>
              <w:t>。</w:t>
            </w:r>
          </w:p>
        </w:tc>
      </w:tr>
      <w:tr w:rsidR="00D73A38" w:rsidRPr="0015166A" w14:paraId="084D7D28" w14:textId="77777777" w:rsidTr="00BA4F7F">
        <w:trPr>
          <w:trHeight w:val="330"/>
        </w:trPr>
        <w:tc>
          <w:tcPr>
            <w:tcW w:w="1809" w:type="dxa"/>
            <w:vMerge/>
            <w:shd w:val="clear" w:color="auto" w:fill="D9D9D9"/>
          </w:tcPr>
          <w:p w14:paraId="756096BF" w14:textId="77777777" w:rsidR="00094095" w:rsidRPr="0015166A" w:rsidRDefault="00094095" w:rsidP="002F2D60">
            <w:pPr>
              <w:spacing w:line="5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50" w:type="dxa"/>
            <w:gridSpan w:val="2"/>
          </w:tcPr>
          <w:p w14:paraId="15841CB1" w14:textId="4AD90336" w:rsidR="00094095" w:rsidRPr="0015166A" w:rsidRDefault="003061D7" w:rsidP="002F2D60">
            <w:pPr>
              <w:spacing w:line="500" w:lineRule="exact"/>
              <w:rPr>
                <w:rFonts w:ascii="Times New Roman" w:hAnsi="Times New Roman"/>
                <w:sz w:val="24"/>
                <w:szCs w:val="24"/>
              </w:rPr>
            </w:pPr>
            <w:r w:rsidRPr="0015166A">
              <w:rPr>
                <w:rFonts w:ascii="Times New Roman" w:hAnsi="Times New Roman" w:cs="Arial"/>
                <w:sz w:val="24"/>
                <w:szCs w:val="24"/>
                <w:lang w:val="en-GB"/>
              </w:rPr>
              <w:sym w:font="Wingdings" w:char="F0A8"/>
            </w:r>
            <w:r w:rsidRPr="0015166A">
              <w:rPr>
                <w:rFonts w:ascii="Times New Roman" w:hAnsi="Times New Roman" w:cs="Arial"/>
                <w:sz w:val="24"/>
                <w:szCs w:val="24"/>
                <w:lang w:val="en-GB"/>
              </w:rPr>
              <w:t xml:space="preserve"> </w:t>
            </w:r>
            <w:r w:rsidR="00094095" w:rsidRPr="0015166A">
              <w:rPr>
                <w:rFonts w:ascii="Times New Roman" w:hAnsi="Times New Roman"/>
                <w:sz w:val="24"/>
                <w:szCs w:val="24"/>
              </w:rPr>
              <w:t>2</w:t>
            </w:r>
            <w:r w:rsidR="00094095" w:rsidRPr="0015166A">
              <w:rPr>
                <w:rFonts w:ascii="Times New Roman" w:hAnsi="Times New Roman"/>
                <w:sz w:val="24"/>
                <w:szCs w:val="24"/>
              </w:rPr>
              <w:t>、存在上下游关系的参与集中的经营者，在上下游市场所占的市场份额均小于</w:t>
            </w:r>
            <w:r w:rsidR="00094095" w:rsidRPr="0015166A">
              <w:rPr>
                <w:rFonts w:ascii="Times New Roman" w:hAnsi="Times New Roman"/>
                <w:sz w:val="24"/>
                <w:szCs w:val="24"/>
              </w:rPr>
              <w:t>25%</w:t>
            </w:r>
            <w:r w:rsidR="00094095" w:rsidRPr="0015166A">
              <w:rPr>
                <w:rFonts w:ascii="Times New Roman" w:hAnsi="Times New Roman"/>
                <w:sz w:val="24"/>
                <w:szCs w:val="24"/>
              </w:rPr>
              <w:t>。</w:t>
            </w:r>
          </w:p>
        </w:tc>
      </w:tr>
      <w:tr w:rsidR="00D73A38" w:rsidRPr="0015166A" w14:paraId="333A6FC0" w14:textId="77777777" w:rsidTr="00BA4F7F">
        <w:trPr>
          <w:trHeight w:val="285"/>
        </w:trPr>
        <w:tc>
          <w:tcPr>
            <w:tcW w:w="1809" w:type="dxa"/>
            <w:vMerge/>
            <w:shd w:val="clear" w:color="auto" w:fill="D9D9D9"/>
          </w:tcPr>
          <w:p w14:paraId="1FC72C9E" w14:textId="77777777" w:rsidR="00094095" w:rsidRPr="0015166A" w:rsidRDefault="00094095" w:rsidP="002F2D60">
            <w:pPr>
              <w:spacing w:line="5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50" w:type="dxa"/>
            <w:gridSpan w:val="2"/>
          </w:tcPr>
          <w:p w14:paraId="37076F02" w14:textId="440F19B7" w:rsidR="00094095" w:rsidRPr="0015166A" w:rsidRDefault="003061D7" w:rsidP="002F2D60">
            <w:pPr>
              <w:spacing w:line="500" w:lineRule="exact"/>
              <w:rPr>
                <w:rFonts w:ascii="Times New Roman" w:hAnsi="Times New Roman"/>
                <w:sz w:val="24"/>
                <w:szCs w:val="24"/>
              </w:rPr>
            </w:pPr>
            <w:r w:rsidRPr="0015166A">
              <w:rPr>
                <w:rFonts w:ascii="Times New Roman" w:hAnsi="Times New Roman" w:cs="Arial"/>
                <w:sz w:val="24"/>
                <w:szCs w:val="24"/>
                <w:lang w:val="en-GB"/>
              </w:rPr>
              <w:sym w:font="Wingdings" w:char="F0A8"/>
            </w:r>
            <w:r w:rsidR="00094095" w:rsidRPr="0015166A">
              <w:rPr>
                <w:rFonts w:ascii="Times New Roman" w:hAnsi="Times New Roman"/>
                <w:sz w:val="24"/>
                <w:szCs w:val="24"/>
              </w:rPr>
              <w:t>3</w:t>
            </w:r>
            <w:r w:rsidR="00094095" w:rsidRPr="0015166A">
              <w:rPr>
                <w:rFonts w:ascii="Times New Roman" w:hAnsi="Times New Roman"/>
                <w:sz w:val="24"/>
                <w:szCs w:val="24"/>
              </w:rPr>
              <w:t>、不在同一相关市场、也不存在上下游关系的参与集中的经营者，在与交易有关的每个市场所占的份额均小于</w:t>
            </w:r>
            <w:r w:rsidR="00094095" w:rsidRPr="0015166A">
              <w:rPr>
                <w:rFonts w:ascii="Times New Roman" w:hAnsi="Times New Roman"/>
                <w:sz w:val="24"/>
                <w:szCs w:val="24"/>
              </w:rPr>
              <w:t>25%</w:t>
            </w:r>
            <w:r w:rsidR="00094095" w:rsidRPr="0015166A">
              <w:rPr>
                <w:rFonts w:ascii="Times New Roman" w:hAnsi="Times New Roman"/>
                <w:sz w:val="24"/>
                <w:szCs w:val="24"/>
              </w:rPr>
              <w:t>。</w:t>
            </w:r>
          </w:p>
        </w:tc>
      </w:tr>
      <w:tr w:rsidR="00D73A38" w:rsidRPr="0015166A" w14:paraId="53C0D8DE" w14:textId="77777777" w:rsidTr="00BA4F7F">
        <w:trPr>
          <w:trHeight w:val="870"/>
        </w:trPr>
        <w:tc>
          <w:tcPr>
            <w:tcW w:w="1809" w:type="dxa"/>
            <w:vMerge/>
            <w:shd w:val="clear" w:color="auto" w:fill="D9D9D9"/>
          </w:tcPr>
          <w:p w14:paraId="63DDF24A" w14:textId="77777777" w:rsidR="00094095" w:rsidRPr="0015166A" w:rsidRDefault="00094095" w:rsidP="002F2D60">
            <w:pPr>
              <w:spacing w:line="5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50" w:type="dxa"/>
            <w:gridSpan w:val="2"/>
          </w:tcPr>
          <w:p w14:paraId="54A4DD0B" w14:textId="0CFA88D7" w:rsidR="00094095" w:rsidRPr="0015166A" w:rsidRDefault="00087D30" w:rsidP="002F2D60">
            <w:pPr>
              <w:spacing w:line="500" w:lineRule="exact"/>
              <w:rPr>
                <w:rFonts w:ascii="Times New Roman" w:hAnsi="Times New Roman"/>
                <w:sz w:val="24"/>
                <w:szCs w:val="24"/>
              </w:rPr>
            </w:pPr>
            <w:r w:rsidRPr="0015166A">
              <w:rPr>
                <w:rFonts w:ascii="Times New Roman" w:hAnsi="Times New Roman" w:cs="Arial"/>
                <w:sz w:val="24"/>
                <w:szCs w:val="24"/>
                <w:lang w:val="en-GB"/>
              </w:rPr>
              <w:sym w:font="Wingdings" w:char="F0A8"/>
            </w:r>
            <w:r w:rsidR="00094095" w:rsidRPr="0015166A">
              <w:rPr>
                <w:rFonts w:ascii="Times New Roman" w:hAnsi="Times New Roman"/>
                <w:sz w:val="24"/>
                <w:szCs w:val="24"/>
              </w:rPr>
              <w:t>4</w:t>
            </w:r>
            <w:r w:rsidR="00094095" w:rsidRPr="0015166A">
              <w:rPr>
                <w:rFonts w:ascii="Times New Roman" w:hAnsi="Times New Roman"/>
                <w:sz w:val="24"/>
                <w:szCs w:val="24"/>
              </w:rPr>
              <w:t>、参与集中的经营者在中国境外设立合营企业，合营企业不在中国境内从事经济活动。</w:t>
            </w:r>
          </w:p>
        </w:tc>
      </w:tr>
      <w:tr w:rsidR="00D73A38" w:rsidRPr="0015166A" w14:paraId="6805632B" w14:textId="77777777" w:rsidTr="00BA4F7F">
        <w:trPr>
          <w:trHeight w:val="264"/>
        </w:trPr>
        <w:tc>
          <w:tcPr>
            <w:tcW w:w="1809" w:type="dxa"/>
            <w:vMerge/>
            <w:shd w:val="clear" w:color="auto" w:fill="D9D9D9"/>
          </w:tcPr>
          <w:p w14:paraId="284CAFBD" w14:textId="77777777" w:rsidR="00094095" w:rsidRPr="0015166A" w:rsidRDefault="00094095" w:rsidP="002F2D60">
            <w:pPr>
              <w:spacing w:line="5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50" w:type="dxa"/>
            <w:gridSpan w:val="2"/>
          </w:tcPr>
          <w:p w14:paraId="20FEBF80" w14:textId="45E33C3F" w:rsidR="00094095" w:rsidRPr="0015166A" w:rsidRDefault="00087D30" w:rsidP="002F2D60">
            <w:pPr>
              <w:spacing w:line="500" w:lineRule="exact"/>
              <w:rPr>
                <w:rFonts w:ascii="Times New Roman" w:hAnsi="Times New Roman"/>
                <w:sz w:val="24"/>
                <w:szCs w:val="24"/>
              </w:rPr>
            </w:pPr>
            <w:r w:rsidRPr="0015166A">
              <w:rPr>
                <w:rFonts w:ascii="Times New Roman" w:hAnsi="Times New Roman" w:cs="Arial"/>
                <w:sz w:val="24"/>
                <w:szCs w:val="24"/>
                <w:lang w:val="en-GB"/>
              </w:rPr>
              <w:sym w:font="Wingdings" w:char="F0A8"/>
            </w:r>
            <w:r w:rsidR="00094095" w:rsidRPr="0015166A">
              <w:rPr>
                <w:rFonts w:ascii="Times New Roman" w:hAnsi="Times New Roman"/>
                <w:sz w:val="24"/>
                <w:szCs w:val="24"/>
              </w:rPr>
              <w:t>5</w:t>
            </w:r>
            <w:r w:rsidR="00094095" w:rsidRPr="0015166A">
              <w:rPr>
                <w:rFonts w:ascii="Times New Roman" w:hAnsi="Times New Roman"/>
                <w:sz w:val="24"/>
                <w:szCs w:val="24"/>
              </w:rPr>
              <w:t>、参与集中的经营者收购境外企业股权或资产的，该境外企业不在中国境内从事经济活动。</w:t>
            </w:r>
          </w:p>
        </w:tc>
      </w:tr>
      <w:tr w:rsidR="00D73A38" w:rsidRPr="0015166A" w14:paraId="3F5B2633" w14:textId="77777777" w:rsidTr="00BA4F7F">
        <w:trPr>
          <w:trHeight w:val="345"/>
        </w:trPr>
        <w:tc>
          <w:tcPr>
            <w:tcW w:w="1809" w:type="dxa"/>
            <w:vMerge/>
            <w:shd w:val="clear" w:color="auto" w:fill="D9D9D9"/>
          </w:tcPr>
          <w:p w14:paraId="31BA6860" w14:textId="77777777" w:rsidR="00094095" w:rsidRPr="0015166A" w:rsidRDefault="00094095" w:rsidP="002F2D60">
            <w:pPr>
              <w:spacing w:line="5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50" w:type="dxa"/>
            <w:gridSpan w:val="2"/>
          </w:tcPr>
          <w:p w14:paraId="5742F919" w14:textId="5E107735" w:rsidR="00094095" w:rsidRPr="0015166A" w:rsidRDefault="00527F6A" w:rsidP="002F2D60">
            <w:pPr>
              <w:spacing w:line="500" w:lineRule="exact"/>
              <w:rPr>
                <w:rFonts w:ascii="Times New Roman" w:hAnsi="Times New Roman"/>
                <w:sz w:val="24"/>
                <w:szCs w:val="24"/>
              </w:rPr>
            </w:pPr>
            <w:r w:rsidRPr="0015166A">
              <w:rPr>
                <w:rFonts w:ascii="Times New Roman" w:hAnsi="Times New Roman" w:cs="Arial"/>
                <w:sz w:val="24"/>
                <w:szCs w:val="24"/>
                <w:lang w:val="en-GB"/>
              </w:rPr>
              <w:sym w:font="Wingdings" w:char="F0A8"/>
            </w:r>
            <w:r w:rsidR="00094095" w:rsidRPr="0015166A">
              <w:rPr>
                <w:rFonts w:ascii="Times New Roman" w:hAnsi="Times New Roman"/>
                <w:sz w:val="24"/>
                <w:szCs w:val="24"/>
              </w:rPr>
              <w:t>6</w:t>
            </w:r>
            <w:r w:rsidR="00094095" w:rsidRPr="0015166A">
              <w:rPr>
                <w:rFonts w:ascii="Times New Roman" w:hAnsi="Times New Roman"/>
                <w:sz w:val="24"/>
                <w:szCs w:val="24"/>
              </w:rPr>
              <w:t>、由两个以上的经营者共同控制的合营企业，通过集中被其中一个或一个以上经营者控制。</w:t>
            </w:r>
          </w:p>
        </w:tc>
      </w:tr>
      <w:tr w:rsidR="00D73A38" w:rsidRPr="0015166A" w14:paraId="57C9DAD0" w14:textId="77777777" w:rsidTr="00A042B2">
        <w:trPr>
          <w:trHeight w:val="2450"/>
        </w:trPr>
        <w:tc>
          <w:tcPr>
            <w:tcW w:w="1809" w:type="dxa"/>
            <w:shd w:val="clear" w:color="auto" w:fill="D9D9D9"/>
          </w:tcPr>
          <w:p w14:paraId="26D53E82" w14:textId="77777777" w:rsidR="00094095" w:rsidRPr="0015166A" w:rsidRDefault="00094095" w:rsidP="002F2D60">
            <w:pPr>
              <w:spacing w:line="500" w:lineRule="exac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5166A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备注</w:t>
            </w:r>
          </w:p>
        </w:tc>
        <w:tc>
          <w:tcPr>
            <w:tcW w:w="6550" w:type="dxa"/>
            <w:gridSpan w:val="2"/>
          </w:tcPr>
          <w:p w14:paraId="78AA9AA4" w14:textId="77777777" w:rsidR="0015166A" w:rsidRPr="00E1347C" w:rsidRDefault="0015166A" w:rsidP="00E1347C">
            <w:pPr>
              <w:spacing w:beforeLines="50" w:before="156" w:afterLines="50" w:after="156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1347C">
              <w:rPr>
                <w:rFonts w:ascii="Times New Roman" w:hAnsi="Times New Roman"/>
                <w:b/>
                <w:bCs/>
                <w:sz w:val="24"/>
                <w:szCs w:val="24"/>
              </w:rPr>
              <w:t>相关市场界定</w:t>
            </w:r>
            <w:proofErr w:type="gramStart"/>
            <w:r w:rsidRPr="00E1347C">
              <w:rPr>
                <w:rFonts w:ascii="Times New Roman" w:hAnsi="Times New Roman"/>
                <w:b/>
                <w:bCs/>
                <w:sz w:val="24"/>
                <w:szCs w:val="24"/>
              </w:rPr>
              <w:t>及集中</w:t>
            </w:r>
            <w:proofErr w:type="gramEnd"/>
            <w:r w:rsidRPr="00E1347C">
              <w:rPr>
                <w:rFonts w:ascii="Times New Roman" w:hAnsi="Times New Roman"/>
                <w:b/>
                <w:bCs/>
                <w:sz w:val="24"/>
                <w:szCs w:val="24"/>
              </w:rPr>
              <w:t>各方的市场份额：</w:t>
            </w:r>
          </w:p>
          <w:p w14:paraId="43FB9105" w14:textId="63AF995F" w:rsidR="0015166A" w:rsidRPr="00E1347C" w:rsidRDefault="0015166A" w:rsidP="00E1347C">
            <w:pPr>
              <w:spacing w:beforeLines="50" w:before="156" w:afterLines="50" w:after="156"/>
              <w:rPr>
                <w:rFonts w:ascii="Times New Roman" w:hAnsi="Times New Roman"/>
                <w:sz w:val="24"/>
                <w:szCs w:val="24"/>
              </w:rPr>
            </w:pPr>
            <w:r w:rsidRPr="00E1347C">
              <w:rPr>
                <w:rFonts w:ascii="Times New Roman" w:hAnsi="Times New Roman"/>
                <w:b/>
                <w:sz w:val="24"/>
                <w:szCs w:val="24"/>
              </w:rPr>
              <w:t>相关产品市场</w:t>
            </w:r>
            <w:r w:rsidRPr="00E1347C">
              <w:rPr>
                <w:rFonts w:ascii="Times New Roman" w:hAnsi="Times New Roman"/>
                <w:sz w:val="24"/>
                <w:szCs w:val="24"/>
              </w:rPr>
              <w:t>：</w:t>
            </w:r>
            <w:r w:rsidR="00527F6A">
              <w:rPr>
                <w:rFonts w:ascii="Times New Roman" w:hAnsi="Times New Roman" w:hint="eastAsia"/>
                <w:sz w:val="24"/>
                <w:szCs w:val="24"/>
              </w:rPr>
              <w:t>美妆电子商务代运营服务</w:t>
            </w:r>
            <w:r w:rsidR="008E5AC1">
              <w:rPr>
                <w:rFonts w:ascii="Times New Roman" w:hAnsi="Times New Roman" w:hint="eastAsia"/>
                <w:sz w:val="24"/>
                <w:szCs w:val="24"/>
              </w:rPr>
              <w:t>市场</w:t>
            </w:r>
            <w:r w:rsidR="00527F6A" w:rsidRPr="00E1347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4F74802" w14:textId="7BB11DC8" w:rsidR="0015166A" w:rsidRPr="00E1347C" w:rsidRDefault="0015166A" w:rsidP="00E1347C">
            <w:pPr>
              <w:spacing w:beforeLines="50" w:before="156" w:afterLines="50" w:after="156"/>
              <w:rPr>
                <w:rFonts w:ascii="Times New Roman" w:hAnsi="Times New Roman"/>
                <w:sz w:val="24"/>
                <w:szCs w:val="24"/>
              </w:rPr>
            </w:pPr>
            <w:r w:rsidRPr="00E1347C">
              <w:rPr>
                <w:rFonts w:ascii="Times New Roman" w:hAnsi="Times New Roman"/>
                <w:b/>
                <w:sz w:val="24"/>
                <w:szCs w:val="24"/>
              </w:rPr>
              <w:t>相关地域市场</w:t>
            </w:r>
            <w:r w:rsidRPr="00E1347C">
              <w:rPr>
                <w:rFonts w:ascii="Times New Roman" w:hAnsi="Times New Roman"/>
                <w:sz w:val="24"/>
                <w:szCs w:val="24"/>
              </w:rPr>
              <w:t>：</w:t>
            </w:r>
            <w:r w:rsidRPr="00E1347C">
              <w:rPr>
                <w:rFonts w:ascii="Times New Roman" w:hAnsi="Times New Roman" w:hint="eastAsia"/>
                <w:sz w:val="24"/>
                <w:szCs w:val="24"/>
              </w:rPr>
              <w:t>中国</w:t>
            </w:r>
            <w:r w:rsidR="005F161C">
              <w:rPr>
                <w:rFonts w:ascii="Times New Roman" w:hAnsi="Times New Roman" w:hint="eastAsia"/>
                <w:sz w:val="24"/>
                <w:szCs w:val="24"/>
              </w:rPr>
              <w:t>境内</w:t>
            </w:r>
            <w:bookmarkStart w:id="0" w:name="_GoBack"/>
            <w:bookmarkEnd w:id="0"/>
            <w:r w:rsidR="00E1347C" w:rsidRPr="00E1347C">
              <w:rPr>
                <w:rFonts w:ascii="Times New Roman" w:hAnsi="Times New Roman" w:hint="eastAsia"/>
                <w:sz w:val="24"/>
                <w:szCs w:val="24"/>
              </w:rPr>
              <w:t>市场</w:t>
            </w:r>
          </w:p>
          <w:p w14:paraId="3D922A60" w14:textId="77777777" w:rsidR="0015166A" w:rsidRPr="00E1347C" w:rsidRDefault="0015166A" w:rsidP="00E1347C">
            <w:pPr>
              <w:spacing w:beforeLines="50" w:before="156" w:afterLines="50" w:after="156"/>
              <w:rPr>
                <w:rFonts w:ascii="Times New Roman" w:hAnsi="Times New Roman"/>
                <w:sz w:val="24"/>
                <w:szCs w:val="24"/>
              </w:rPr>
            </w:pPr>
            <w:r w:rsidRPr="00E1347C">
              <w:rPr>
                <w:rFonts w:ascii="Times New Roman" w:hAnsi="Times New Roman"/>
                <w:b/>
                <w:sz w:val="24"/>
                <w:szCs w:val="24"/>
              </w:rPr>
              <w:t>市场份额</w:t>
            </w:r>
            <w:r w:rsidRPr="00E1347C">
              <w:rPr>
                <w:rFonts w:ascii="Times New Roman" w:hAnsi="Times New Roman"/>
                <w:sz w:val="24"/>
                <w:szCs w:val="24"/>
              </w:rPr>
              <w:t>：</w:t>
            </w:r>
          </w:p>
          <w:p w14:paraId="7F4D6934" w14:textId="2B8D4419" w:rsidR="007364E2" w:rsidRPr="0015166A" w:rsidRDefault="008E5AC1" w:rsidP="008E5AC1">
            <w:pPr>
              <w:spacing w:beforeLines="50" w:before="156" w:afterLines="50" w:after="156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悠可</w:t>
            </w:r>
            <w:r w:rsidR="0015166A" w:rsidRPr="00E1347C">
              <w:rPr>
                <w:rFonts w:ascii="Times New Roman" w:hAnsi="Times New Roman" w:hint="eastAsia"/>
                <w:sz w:val="24"/>
                <w:szCs w:val="24"/>
              </w:rPr>
              <w:t>：</w:t>
            </w:r>
            <w:r>
              <w:rPr>
                <w:rFonts w:ascii="Times New Roman" w:hAnsi="Times New Roman"/>
                <w:sz w:val="24"/>
                <w:szCs w:val="24"/>
              </w:rPr>
              <w:t>5-10</w:t>
            </w:r>
            <w:r w:rsidR="0015166A" w:rsidRPr="00E1347C">
              <w:rPr>
                <w:rFonts w:ascii="Times New Roman" w:hAnsi="Times New Roman" w:hint="eastAsia"/>
                <w:sz w:val="24"/>
                <w:szCs w:val="24"/>
              </w:rPr>
              <w:t>%</w:t>
            </w:r>
            <w:r w:rsidR="0015166A" w:rsidRPr="00E1347C">
              <w:rPr>
                <w:rFonts w:ascii="Times New Roman" w:hAnsi="Times New Roman" w:hint="eastAsia"/>
                <w:sz w:val="24"/>
                <w:szCs w:val="24"/>
              </w:rPr>
              <w:t>；</w:t>
            </w:r>
            <w:r w:rsidR="000204E5">
              <w:rPr>
                <w:rFonts w:ascii="Times New Roman" w:hAnsi="Times New Roman" w:hint="eastAsia"/>
                <w:sz w:val="24"/>
                <w:szCs w:val="24"/>
              </w:rPr>
              <w:t>联恩</w:t>
            </w:r>
            <w:r w:rsidR="0015166A" w:rsidRPr="00E1347C">
              <w:rPr>
                <w:rFonts w:ascii="Times New Roman" w:hAnsi="Times New Roman" w:hint="eastAsia"/>
                <w:sz w:val="24"/>
                <w:szCs w:val="24"/>
              </w:rPr>
              <w:t>：</w:t>
            </w:r>
            <w:r w:rsidR="0015166A" w:rsidRPr="00E1347C">
              <w:rPr>
                <w:rFonts w:ascii="Times New Roman" w:hAnsi="Times New Roman" w:hint="eastAsia"/>
                <w:sz w:val="24"/>
                <w:szCs w:val="24"/>
              </w:rPr>
              <w:t>0-</w:t>
            </w:r>
            <w:r w:rsidR="0015166A" w:rsidRPr="00E1347C">
              <w:rPr>
                <w:rFonts w:ascii="Times New Roman" w:hAnsi="Times New Roman"/>
                <w:sz w:val="24"/>
                <w:szCs w:val="24"/>
              </w:rPr>
              <w:t>5</w:t>
            </w:r>
            <w:r w:rsidR="0015166A" w:rsidRPr="00E1347C">
              <w:rPr>
                <w:rFonts w:ascii="Times New Roman" w:hAnsi="Times New Roman" w:hint="eastAsia"/>
                <w:sz w:val="24"/>
                <w:szCs w:val="24"/>
              </w:rPr>
              <w:t>%</w:t>
            </w:r>
            <w:r w:rsidR="006408AB">
              <w:rPr>
                <w:rFonts w:ascii="Times New Roman" w:hAnsi="Times New Roman" w:hint="eastAsia"/>
                <w:sz w:val="24"/>
                <w:szCs w:val="24"/>
              </w:rPr>
              <w:t>；交易方合计：</w:t>
            </w:r>
            <w:r w:rsidR="00036A9D">
              <w:rPr>
                <w:rFonts w:ascii="Times New Roman" w:hAnsi="Times New Roman"/>
                <w:sz w:val="24"/>
                <w:szCs w:val="24"/>
              </w:rPr>
              <w:t>10-15</w:t>
            </w:r>
            <w:r w:rsidR="006408A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</w:tbl>
    <w:p w14:paraId="1D712EA4" w14:textId="77777777" w:rsidR="00F87C1F" w:rsidRPr="0015166A" w:rsidRDefault="00F87C1F" w:rsidP="00F234B2">
      <w:pPr>
        <w:snapToGrid w:val="0"/>
        <w:spacing w:line="240" w:lineRule="exact"/>
        <w:jc w:val="left"/>
        <w:rPr>
          <w:rFonts w:ascii="Times New Roman" w:hAnsi="Times New Roman"/>
          <w:sz w:val="28"/>
          <w:szCs w:val="28"/>
        </w:rPr>
      </w:pPr>
    </w:p>
    <w:sectPr w:rsidR="00F87C1F" w:rsidRPr="0015166A" w:rsidSect="00ED21B1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A188B6" w14:textId="77777777" w:rsidR="00C84314" w:rsidRDefault="00C84314" w:rsidP="00094095">
      <w:r>
        <w:separator/>
      </w:r>
    </w:p>
  </w:endnote>
  <w:endnote w:type="continuationSeparator" w:id="0">
    <w:p w14:paraId="52EEC979" w14:textId="77777777" w:rsidR="00C84314" w:rsidRDefault="00C84314" w:rsidP="000940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89376438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sdt>
        <w:sdtPr>
          <w:id w:val="1728636285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/>
          </w:rPr>
        </w:sdtEndPr>
        <w:sdtContent>
          <w:p w14:paraId="7CC3D616" w14:textId="0E5F850E" w:rsidR="00B60E5E" w:rsidRPr="00B60E5E" w:rsidRDefault="00B60E5E">
            <w:pPr>
              <w:pStyle w:val="a7"/>
              <w:jc w:val="center"/>
              <w:rPr>
                <w:rFonts w:ascii="Times New Roman" w:hAnsi="Times New Roman"/>
              </w:rPr>
            </w:pPr>
            <w:r w:rsidRPr="00B60E5E">
              <w:rPr>
                <w:rFonts w:ascii="Times New Roman" w:hAnsi="Times New Roman"/>
                <w:lang w:val="zh-CN"/>
              </w:rPr>
              <w:t xml:space="preserve"> </w: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begin"/>
            </w:r>
            <w:r w:rsidRPr="00B60E5E">
              <w:rPr>
                <w:rFonts w:ascii="Times New Roman" w:hAnsi="Times New Roman"/>
                <w:b/>
                <w:bCs/>
              </w:rPr>
              <w:instrText>PAGE</w:instrTex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separate"/>
            </w:r>
            <w:r w:rsidR="005F161C">
              <w:rPr>
                <w:rFonts w:ascii="Times New Roman" w:hAnsi="Times New Roman"/>
                <w:b/>
                <w:bCs/>
                <w:noProof/>
              </w:rPr>
              <w:t>2</w: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end"/>
            </w:r>
            <w:r w:rsidRPr="00B60E5E">
              <w:rPr>
                <w:rFonts w:ascii="Times New Roman" w:hAnsi="Times New Roman"/>
                <w:lang w:val="zh-CN"/>
              </w:rPr>
              <w:t xml:space="preserve"> / </w: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begin"/>
            </w:r>
            <w:r w:rsidRPr="00B60E5E">
              <w:rPr>
                <w:rFonts w:ascii="Times New Roman" w:hAnsi="Times New Roman"/>
                <w:b/>
                <w:bCs/>
              </w:rPr>
              <w:instrText>NUMPAGES</w:instrTex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separate"/>
            </w:r>
            <w:r w:rsidR="005F161C">
              <w:rPr>
                <w:rFonts w:ascii="Times New Roman" w:hAnsi="Times New Roman"/>
                <w:b/>
                <w:bCs/>
                <w:noProof/>
              </w:rPr>
              <w:t>2</w: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99E2B41" w14:textId="77777777" w:rsidR="00B60E5E" w:rsidRDefault="00B60E5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370E72" w14:textId="77777777" w:rsidR="00C84314" w:rsidRDefault="00C84314" w:rsidP="00094095">
      <w:r>
        <w:separator/>
      </w:r>
    </w:p>
  </w:footnote>
  <w:footnote w:type="continuationSeparator" w:id="0">
    <w:p w14:paraId="5549169A" w14:textId="77777777" w:rsidR="00C84314" w:rsidRDefault="00C84314" w:rsidP="000940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755479"/>
    <w:multiLevelType w:val="hybridMultilevel"/>
    <w:tmpl w:val="5DCE0A60"/>
    <w:lvl w:ilvl="0" w:tplc="F3A226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6F769BB"/>
    <w:multiLevelType w:val="hybridMultilevel"/>
    <w:tmpl w:val="BD4EDF36"/>
    <w:lvl w:ilvl="0" w:tplc="443AE3D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C6A4903"/>
    <w:multiLevelType w:val="hybridMultilevel"/>
    <w:tmpl w:val="1EE6AE00"/>
    <w:lvl w:ilvl="0" w:tplc="9EC20E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9487CAE"/>
    <w:multiLevelType w:val="hybridMultilevel"/>
    <w:tmpl w:val="F4FAD824"/>
    <w:lvl w:ilvl="0" w:tplc="6D000C8E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EE662F6"/>
    <w:multiLevelType w:val="hybridMultilevel"/>
    <w:tmpl w:val="DCEC090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F146160"/>
    <w:multiLevelType w:val="hybridMultilevel"/>
    <w:tmpl w:val="F702B9EE"/>
    <w:lvl w:ilvl="0" w:tplc="0A64077A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40EF609C"/>
    <w:multiLevelType w:val="hybridMultilevel"/>
    <w:tmpl w:val="39086938"/>
    <w:lvl w:ilvl="0" w:tplc="61A0CF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1A10AD1"/>
    <w:multiLevelType w:val="hybridMultilevel"/>
    <w:tmpl w:val="386AB256"/>
    <w:lvl w:ilvl="0" w:tplc="61403AC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4D7E2DA0"/>
    <w:multiLevelType w:val="hybridMultilevel"/>
    <w:tmpl w:val="8C12FCDE"/>
    <w:lvl w:ilvl="0" w:tplc="DE26DB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E0C73BC"/>
    <w:multiLevelType w:val="hybridMultilevel"/>
    <w:tmpl w:val="A5541D4E"/>
    <w:lvl w:ilvl="0" w:tplc="61403AC0">
      <w:start w:val="1"/>
      <w:numFmt w:val="bullet"/>
      <w:lvlText w:val="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5945147"/>
    <w:multiLevelType w:val="hybridMultilevel"/>
    <w:tmpl w:val="8DB6F9B4"/>
    <w:lvl w:ilvl="0" w:tplc="61403AC0">
      <w:start w:val="1"/>
      <w:numFmt w:val="bullet"/>
      <w:lvlText w:val="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7C329CE"/>
    <w:multiLevelType w:val="hybridMultilevel"/>
    <w:tmpl w:val="29FC12A8"/>
    <w:lvl w:ilvl="0" w:tplc="D06A08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A9C6ED4"/>
    <w:multiLevelType w:val="hybridMultilevel"/>
    <w:tmpl w:val="2990FC4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69A23F68"/>
    <w:multiLevelType w:val="hybridMultilevel"/>
    <w:tmpl w:val="75EAF4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1ED5A21"/>
    <w:multiLevelType w:val="hybridMultilevel"/>
    <w:tmpl w:val="DCEC090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74E36D56"/>
    <w:multiLevelType w:val="hybridMultilevel"/>
    <w:tmpl w:val="8076CFA6"/>
    <w:lvl w:ilvl="0" w:tplc="CBFE46C4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7E7107A7"/>
    <w:multiLevelType w:val="hybridMultilevel"/>
    <w:tmpl w:val="B15C9F64"/>
    <w:lvl w:ilvl="0" w:tplc="6D7A420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3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6"/>
  </w:num>
  <w:num w:numId="5">
    <w:abstractNumId w:val="1"/>
  </w:num>
  <w:num w:numId="6">
    <w:abstractNumId w:val="15"/>
  </w:num>
  <w:num w:numId="7">
    <w:abstractNumId w:val="0"/>
  </w:num>
  <w:num w:numId="8">
    <w:abstractNumId w:val="14"/>
  </w:num>
  <w:num w:numId="9">
    <w:abstractNumId w:val="4"/>
  </w:num>
  <w:num w:numId="10">
    <w:abstractNumId w:val="12"/>
  </w:num>
  <w:num w:numId="11">
    <w:abstractNumId w:val="8"/>
  </w:num>
  <w:num w:numId="12">
    <w:abstractNumId w:val="7"/>
  </w:num>
  <w:num w:numId="13">
    <w:abstractNumId w:val="9"/>
  </w:num>
  <w:num w:numId="14">
    <w:abstractNumId w:val="10"/>
  </w:num>
  <w:num w:numId="15">
    <w:abstractNumId w:val="5"/>
  </w:num>
  <w:num w:numId="16">
    <w:abstractNumId w:val="3"/>
  </w:num>
  <w:num w:numId="17">
    <w:abstractNumId w:val="2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095"/>
    <w:rsid w:val="00005B69"/>
    <w:rsid w:val="00006080"/>
    <w:rsid w:val="000204E5"/>
    <w:rsid w:val="0002587C"/>
    <w:rsid w:val="00036A9D"/>
    <w:rsid w:val="00037213"/>
    <w:rsid w:val="00045507"/>
    <w:rsid w:val="0005594E"/>
    <w:rsid w:val="00082738"/>
    <w:rsid w:val="00087D30"/>
    <w:rsid w:val="000902E6"/>
    <w:rsid w:val="000917F0"/>
    <w:rsid w:val="00094095"/>
    <w:rsid w:val="000A3CA7"/>
    <w:rsid w:val="000B0EC8"/>
    <w:rsid w:val="000C5BC7"/>
    <w:rsid w:val="000E7FC9"/>
    <w:rsid w:val="00100B60"/>
    <w:rsid w:val="00113543"/>
    <w:rsid w:val="00117B9E"/>
    <w:rsid w:val="00137BCF"/>
    <w:rsid w:val="001417D8"/>
    <w:rsid w:val="0015166A"/>
    <w:rsid w:val="00165964"/>
    <w:rsid w:val="001913F9"/>
    <w:rsid w:val="00192C2C"/>
    <w:rsid w:val="00193065"/>
    <w:rsid w:val="001A6CB8"/>
    <w:rsid w:val="001C1B23"/>
    <w:rsid w:val="001E393B"/>
    <w:rsid w:val="0020313A"/>
    <w:rsid w:val="002128F6"/>
    <w:rsid w:val="002158DC"/>
    <w:rsid w:val="00233AB0"/>
    <w:rsid w:val="00245776"/>
    <w:rsid w:val="00262658"/>
    <w:rsid w:val="00266A6B"/>
    <w:rsid w:val="0029252D"/>
    <w:rsid w:val="002E2C9F"/>
    <w:rsid w:val="002E720A"/>
    <w:rsid w:val="002F2D60"/>
    <w:rsid w:val="00302FE1"/>
    <w:rsid w:val="003048E8"/>
    <w:rsid w:val="003061D7"/>
    <w:rsid w:val="00307976"/>
    <w:rsid w:val="0031093F"/>
    <w:rsid w:val="003145BC"/>
    <w:rsid w:val="00316B15"/>
    <w:rsid w:val="0032355A"/>
    <w:rsid w:val="00323B05"/>
    <w:rsid w:val="003C306B"/>
    <w:rsid w:val="003C75D7"/>
    <w:rsid w:val="003D3128"/>
    <w:rsid w:val="003D60DB"/>
    <w:rsid w:val="003F170C"/>
    <w:rsid w:val="004030E1"/>
    <w:rsid w:val="00427074"/>
    <w:rsid w:val="00445F6B"/>
    <w:rsid w:val="00462174"/>
    <w:rsid w:val="00497E7B"/>
    <w:rsid w:val="004B00C8"/>
    <w:rsid w:val="004B3A56"/>
    <w:rsid w:val="004C2586"/>
    <w:rsid w:val="00507D9C"/>
    <w:rsid w:val="00525467"/>
    <w:rsid w:val="00527F6A"/>
    <w:rsid w:val="00557102"/>
    <w:rsid w:val="00563A4C"/>
    <w:rsid w:val="00566CC7"/>
    <w:rsid w:val="00574B4E"/>
    <w:rsid w:val="00574F2D"/>
    <w:rsid w:val="005830FE"/>
    <w:rsid w:val="005B533D"/>
    <w:rsid w:val="005C3D32"/>
    <w:rsid w:val="005D087D"/>
    <w:rsid w:val="005D1309"/>
    <w:rsid w:val="005D1B7F"/>
    <w:rsid w:val="005F161C"/>
    <w:rsid w:val="005F167B"/>
    <w:rsid w:val="005F5FFA"/>
    <w:rsid w:val="006113D3"/>
    <w:rsid w:val="00616F24"/>
    <w:rsid w:val="006300C0"/>
    <w:rsid w:val="006408AB"/>
    <w:rsid w:val="006447F2"/>
    <w:rsid w:val="00644C5B"/>
    <w:rsid w:val="00645D6F"/>
    <w:rsid w:val="006670A5"/>
    <w:rsid w:val="0067330C"/>
    <w:rsid w:val="00675286"/>
    <w:rsid w:val="00692DA5"/>
    <w:rsid w:val="006A4D58"/>
    <w:rsid w:val="006A4F76"/>
    <w:rsid w:val="006A5728"/>
    <w:rsid w:val="006B49BF"/>
    <w:rsid w:val="006D0734"/>
    <w:rsid w:val="006D6449"/>
    <w:rsid w:val="006E4C68"/>
    <w:rsid w:val="00720227"/>
    <w:rsid w:val="00720679"/>
    <w:rsid w:val="00734239"/>
    <w:rsid w:val="007364E2"/>
    <w:rsid w:val="0074694B"/>
    <w:rsid w:val="00785C5F"/>
    <w:rsid w:val="007A0249"/>
    <w:rsid w:val="007C000E"/>
    <w:rsid w:val="007C7803"/>
    <w:rsid w:val="008010AD"/>
    <w:rsid w:val="0080386C"/>
    <w:rsid w:val="008110BD"/>
    <w:rsid w:val="008354FF"/>
    <w:rsid w:val="0084303C"/>
    <w:rsid w:val="0084728A"/>
    <w:rsid w:val="008736FC"/>
    <w:rsid w:val="008750C5"/>
    <w:rsid w:val="008764AD"/>
    <w:rsid w:val="00877D76"/>
    <w:rsid w:val="00885D99"/>
    <w:rsid w:val="008926BD"/>
    <w:rsid w:val="0089745C"/>
    <w:rsid w:val="008A7ED7"/>
    <w:rsid w:val="008C10CC"/>
    <w:rsid w:val="008E5AC1"/>
    <w:rsid w:val="008F634B"/>
    <w:rsid w:val="00900557"/>
    <w:rsid w:val="009134D0"/>
    <w:rsid w:val="0093344B"/>
    <w:rsid w:val="0095347A"/>
    <w:rsid w:val="009733B4"/>
    <w:rsid w:val="0097529A"/>
    <w:rsid w:val="00997099"/>
    <w:rsid w:val="009A7BF2"/>
    <w:rsid w:val="009B22D1"/>
    <w:rsid w:val="009B5555"/>
    <w:rsid w:val="009C1D9D"/>
    <w:rsid w:val="009C5ACB"/>
    <w:rsid w:val="009E544B"/>
    <w:rsid w:val="009F7FE9"/>
    <w:rsid w:val="00A042B2"/>
    <w:rsid w:val="00A43A3E"/>
    <w:rsid w:val="00A62308"/>
    <w:rsid w:val="00A67610"/>
    <w:rsid w:val="00A73519"/>
    <w:rsid w:val="00A73EC0"/>
    <w:rsid w:val="00A77BD3"/>
    <w:rsid w:val="00AA1A78"/>
    <w:rsid w:val="00AB1BC4"/>
    <w:rsid w:val="00AD646B"/>
    <w:rsid w:val="00AE4C10"/>
    <w:rsid w:val="00B01090"/>
    <w:rsid w:val="00B34D88"/>
    <w:rsid w:val="00B357DC"/>
    <w:rsid w:val="00B60E5E"/>
    <w:rsid w:val="00B8768F"/>
    <w:rsid w:val="00BA0750"/>
    <w:rsid w:val="00BA16D2"/>
    <w:rsid w:val="00BA4F7F"/>
    <w:rsid w:val="00BA6F07"/>
    <w:rsid w:val="00BA7437"/>
    <w:rsid w:val="00BB2377"/>
    <w:rsid w:val="00BB3798"/>
    <w:rsid w:val="00BB4C43"/>
    <w:rsid w:val="00BC44C2"/>
    <w:rsid w:val="00BC6BEF"/>
    <w:rsid w:val="00BC768A"/>
    <w:rsid w:val="00BD3D34"/>
    <w:rsid w:val="00BD6EBE"/>
    <w:rsid w:val="00BF0D84"/>
    <w:rsid w:val="00BF6C60"/>
    <w:rsid w:val="00BF7F17"/>
    <w:rsid w:val="00C068D5"/>
    <w:rsid w:val="00C20325"/>
    <w:rsid w:val="00C318CE"/>
    <w:rsid w:val="00C52346"/>
    <w:rsid w:val="00C75B25"/>
    <w:rsid w:val="00C76979"/>
    <w:rsid w:val="00C8184D"/>
    <w:rsid w:val="00C84314"/>
    <w:rsid w:val="00C9068E"/>
    <w:rsid w:val="00CD148B"/>
    <w:rsid w:val="00CD25EE"/>
    <w:rsid w:val="00CD2BEC"/>
    <w:rsid w:val="00D001A9"/>
    <w:rsid w:val="00D21777"/>
    <w:rsid w:val="00D2453A"/>
    <w:rsid w:val="00D370A7"/>
    <w:rsid w:val="00D451A4"/>
    <w:rsid w:val="00D515E7"/>
    <w:rsid w:val="00D73A38"/>
    <w:rsid w:val="00DA3B19"/>
    <w:rsid w:val="00DC70AB"/>
    <w:rsid w:val="00DE39D7"/>
    <w:rsid w:val="00DE7DBD"/>
    <w:rsid w:val="00DF4BCE"/>
    <w:rsid w:val="00E11C0D"/>
    <w:rsid w:val="00E1347C"/>
    <w:rsid w:val="00E21F07"/>
    <w:rsid w:val="00E25016"/>
    <w:rsid w:val="00E32A0C"/>
    <w:rsid w:val="00E34BA1"/>
    <w:rsid w:val="00E54B29"/>
    <w:rsid w:val="00E85DDF"/>
    <w:rsid w:val="00EB0EE6"/>
    <w:rsid w:val="00EC669A"/>
    <w:rsid w:val="00ED21B1"/>
    <w:rsid w:val="00ED4254"/>
    <w:rsid w:val="00EE2784"/>
    <w:rsid w:val="00EE4AF0"/>
    <w:rsid w:val="00F16269"/>
    <w:rsid w:val="00F234B2"/>
    <w:rsid w:val="00F26A0F"/>
    <w:rsid w:val="00F418F4"/>
    <w:rsid w:val="00F41E5F"/>
    <w:rsid w:val="00F42BAC"/>
    <w:rsid w:val="00F5086B"/>
    <w:rsid w:val="00F87C1F"/>
    <w:rsid w:val="00FD4A2C"/>
    <w:rsid w:val="00FE3C66"/>
    <w:rsid w:val="00FE4CAC"/>
    <w:rsid w:val="00FF2D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289B6D97"/>
  <w15:chartTrackingRefBased/>
  <w15:docId w15:val="{78C34510-C326-4F87-85E8-29669BE8E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409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40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endnote text"/>
    <w:basedOn w:val="a"/>
    <w:link w:val="Char"/>
    <w:uiPriority w:val="99"/>
    <w:semiHidden/>
    <w:unhideWhenUsed/>
    <w:rsid w:val="00094095"/>
    <w:pPr>
      <w:snapToGrid w:val="0"/>
      <w:jc w:val="left"/>
    </w:pPr>
  </w:style>
  <w:style w:type="character" w:customStyle="1" w:styleId="Char">
    <w:name w:val="尾注文本 Char"/>
    <w:basedOn w:val="a0"/>
    <w:link w:val="a4"/>
    <w:uiPriority w:val="99"/>
    <w:semiHidden/>
    <w:rsid w:val="00094095"/>
  </w:style>
  <w:style w:type="character" w:styleId="a5">
    <w:name w:val="endnote reference"/>
    <w:uiPriority w:val="99"/>
    <w:semiHidden/>
    <w:unhideWhenUsed/>
    <w:rsid w:val="00094095"/>
    <w:rPr>
      <w:vertAlign w:val="superscript"/>
    </w:rPr>
  </w:style>
  <w:style w:type="paragraph" w:styleId="a6">
    <w:name w:val="header"/>
    <w:basedOn w:val="a"/>
    <w:link w:val="Char0"/>
    <w:uiPriority w:val="99"/>
    <w:unhideWhenUsed/>
    <w:rsid w:val="00D217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6"/>
    <w:uiPriority w:val="99"/>
    <w:rsid w:val="00D21777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D217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7"/>
    <w:uiPriority w:val="99"/>
    <w:rsid w:val="00D21777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EE2784"/>
    <w:rPr>
      <w:sz w:val="18"/>
      <w:szCs w:val="18"/>
    </w:rPr>
  </w:style>
  <w:style w:type="character" w:customStyle="1" w:styleId="Char2">
    <w:name w:val="批注框文本 Char"/>
    <w:link w:val="a8"/>
    <w:uiPriority w:val="99"/>
    <w:semiHidden/>
    <w:rsid w:val="00EE2784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BA7437"/>
    <w:pPr>
      <w:ind w:firstLineChars="200" w:firstLine="420"/>
    </w:pPr>
  </w:style>
  <w:style w:type="paragraph" w:styleId="a9">
    <w:name w:val="List Paragraph"/>
    <w:basedOn w:val="a"/>
    <w:uiPriority w:val="34"/>
    <w:qFormat/>
    <w:rsid w:val="000E7FC9"/>
    <w:pPr>
      <w:ind w:firstLineChars="200" w:firstLine="420"/>
    </w:pPr>
  </w:style>
  <w:style w:type="paragraph" w:styleId="aa">
    <w:name w:val="footnote text"/>
    <w:basedOn w:val="a"/>
    <w:link w:val="Char3"/>
    <w:uiPriority w:val="99"/>
    <w:semiHidden/>
    <w:rsid w:val="00D001A9"/>
    <w:pPr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character" w:customStyle="1" w:styleId="Char3">
    <w:name w:val="脚注文本 Char"/>
    <w:link w:val="aa"/>
    <w:uiPriority w:val="99"/>
    <w:semiHidden/>
    <w:rsid w:val="00D001A9"/>
    <w:rPr>
      <w:rFonts w:ascii="Times New Roman" w:eastAsia="PMingLiU" w:hAnsi="Times New Roman"/>
      <w:kern w:val="2"/>
      <w:lang w:eastAsia="zh-TW"/>
    </w:rPr>
  </w:style>
  <w:style w:type="character" w:styleId="ab">
    <w:name w:val="footnote reference"/>
    <w:uiPriority w:val="99"/>
    <w:semiHidden/>
    <w:unhideWhenUsed/>
    <w:rsid w:val="0074694B"/>
    <w:rPr>
      <w:vertAlign w:val="superscript"/>
    </w:rPr>
  </w:style>
  <w:style w:type="character" w:styleId="ac">
    <w:name w:val="annotation reference"/>
    <w:basedOn w:val="a0"/>
    <w:unhideWhenUsed/>
    <w:rsid w:val="00BA6F07"/>
    <w:rPr>
      <w:sz w:val="21"/>
      <w:szCs w:val="21"/>
    </w:rPr>
  </w:style>
  <w:style w:type="paragraph" w:styleId="ad">
    <w:name w:val="annotation text"/>
    <w:basedOn w:val="a"/>
    <w:link w:val="Char4"/>
    <w:uiPriority w:val="99"/>
    <w:semiHidden/>
    <w:unhideWhenUsed/>
    <w:rsid w:val="00BA6F07"/>
    <w:pPr>
      <w:jc w:val="left"/>
    </w:pPr>
  </w:style>
  <w:style w:type="character" w:customStyle="1" w:styleId="Char4">
    <w:name w:val="批注文字 Char"/>
    <w:basedOn w:val="a0"/>
    <w:link w:val="ad"/>
    <w:uiPriority w:val="99"/>
    <w:semiHidden/>
    <w:rsid w:val="00BA6F07"/>
    <w:rPr>
      <w:kern w:val="2"/>
      <w:sz w:val="21"/>
      <w:szCs w:val="22"/>
    </w:rPr>
  </w:style>
  <w:style w:type="paragraph" w:styleId="ae">
    <w:name w:val="annotation subject"/>
    <w:basedOn w:val="ad"/>
    <w:next w:val="ad"/>
    <w:link w:val="Char5"/>
    <w:uiPriority w:val="99"/>
    <w:semiHidden/>
    <w:unhideWhenUsed/>
    <w:rsid w:val="00BA6F07"/>
    <w:rPr>
      <w:b/>
      <w:bCs/>
    </w:rPr>
  </w:style>
  <w:style w:type="character" w:customStyle="1" w:styleId="Char5">
    <w:name w:val="批注主题 Char"/>
    <w:basedOn w:val="Char4"/>
    <w:link w:val="ae"/>
    <w:uiPriority w:val="99"/>
    <w:semiHidden/>
    <w:rsid w:val="00BA6F07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D6F5B4-0BB0-4BEB-84C5-0F330B0B1C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118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新日鐵住金株式会社</Company>
  <LinksUpToDate>false</LinksUpToDate>
  <CharactersWithSpaces>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cp:lastModifiedBy>Jun He</cp:lastModifiedBy>
  <cp:revision>14</cp:revision>
  <cp:lastPrinted>2017-01-18T07:04:00Z</cp:lastPrinted>
  <dcterms:created xsi:type="dcterms:W3CDTF">2021-10-28T09:00:00Z</dcterms:created>
  <dcterms:modified xsi:type="dcterms:W3CDTF">2021-12-07T07:30:00Z</dcterms:modified>
</cp:coreProperties>
</file>