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7F052" w14:textId="77777777" w:rsidR="00B43090" w:rsidRDefault="00140EF4">
      <w:pPr>
        <w:spacing w:line="440" w:lineRule="exact"/>
        <w:jc w:val="center"/>
        <w:rPr>
          <w:rFonts w:ascii="黑体" w:hAnsi="Times New Roman"/>
          <w:sz w:val="30"/>
          <w:szCs w:val="30"/>
        </w:rPr>
      </w:pPr>
      <w:r>
        <w:rPr>
          <w:rFonts w:ascii="黑体" w:hAnsi="Times New Roman" w:hint="eastAsia"/>
          <w:sz w:val="30"/>
          <w:szCs w:val="30"/>
        </w:rPr>
        <w:t>经营者集中简易案件公示表</w:t>
      </w:r>
    </w:p>
    <w:p w14:paraId="010B58BA" w14:textId="77777777" w:rsidR="00B43090" w:rsidRDefault="00B43090">
      <w:pPr>
        <w:spacing w:line="440" w:lineRule="exact"/>
        <w:rPr>
          <w:rFonts w:ascii="黑体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1863"/>
        <w:gridCol w:w="5150"/>
      </w:tblGrid>
      <w:tr w:rsidR="00B43090" w14:paraId="0EB3FF0A" w14:textId="77777777">
        <w:tc>
          <w:tcPr>
            <w:tcW w:w="1809" w:type="dxa"/>
            <w:shd w:val="clear" w:color="auto" w:fill="D9D9D9"/>
          </w:tcPr>
          <w:p w14:paraId="2B57905E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594A33D9" w14:textId="1E9BBCBE" w:rsidR="00B43090" w:rsidRDefault="002A442F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 w:rsidRPr="002A442F">
              <w:rPr>
                <w:rFonts w:ascii="仿宋_GB2312" w:hAnsi="Times New Roman" w:hint="eastAsia"/>
                <w:sz w:val="28"/>
                <w:szCs w:val="28"/>
                <w:lang w:val="en-GB"/>
              </w:rPr>
              <w:t>上海同盛物流园区投资开发有限公司与</w:t>
            </w:r>
            <w:r w:rsidRPr="002A442F">
              <w:rPr>
                <w:rFonts w:ascii="仿宋_GB2312" w:hAnsi="Times New Roman" w:hint="eastAsia"/>
                <w:sz w:val="28"/>
                <w:szCs w:val="28"/>
                <w:lang w:val="en-GB"/>
              </w:rPr>
              <w:t>Maersk Logistics and Services International A/S</w:t>
            </w:r>
            <w:r w:rsidRPr="002A442F">
              <w:rPr>
                <w:rFonts w:ascii="仿宋_GB2312" w:hAnsi="Times New Roman" w:hint="eastAsia"/>
                <w:sz w:val="28"/>
                <w:szCs w:val="28"/>
                <w:lang w:val="en-GB"/>
              </w:rPr>
              <w:t>新设合营企业案</w:t>
            </w:r>
          </w:p>
        </w:tc>
      </w:tr>
      <w:tr w:rsidR="00B43090" w14:paraId="6D27EFA6" w14:textId="77777777">
        <w:trPr>
          <w:trHeight w:val="993"/>
        </w:trPr>
        <w:tc>
          <w:tcPr>
            <w:tcW w:w="1809" w:type="dxa"/>
            <w:shd w:val="clear" w:color="auto" w:fill="D9D9D9"/>
          </w:tcPr>
          <w:p w14:paraId="2A4BCD58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交易概况（限</w:t>
            </w:r>
            <w:r>
              <w:rPr>
                <w:rFonts w:ascii="仿宋_GB2312" w:hAnsi="Times New Roman"/>
                <w:sz w:val="28"/>
                <w:szCs w:val="28"/>
              </w:rPr>
              <w:t>200</w:t>
            </w:r>
            <w:r>
              <w:rPr>
                <w:rFonts w:ascii="仿宋_GB2312" w:hAnsi="Times New Roman" w:hint="eastAsia"/>
                <w:sz w:val="28"/>
                <w:szCs w:val="28"/>
              </w:rPr>
              <w:t>字内）</w:t>
            </w:r>
          </w:p>
        </w:tc>
        <w:tc>
          <w:tcPr>
            <w:tcW w:w="6949" w:type="dxa"/>
            <w:gridSpan w:val="2"/>
          </w:tcPr>
          <w:p w14:paraId="391170FA" w14:textId="7B52ADBF" w:rsidR="00B43090" w:rsidRDefault="00140EF4">
            <w:pPr>
              <w:widowControl/>
              <w:snapToGrid w:val="0"/>
              <w:jc w:val="lef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本次交易涉及上海同盛物流园区投资开发有限公司（“</w:t>
            </w:r>
            <w:r>
              <w:rPr>
                <w:rFonts w:ascii="仿宋_GB2312" w:hAnsi="Times New Roman" w:hint="eastAsia"/>
                <w:b/>
                <w:bCs/>
                <w:sz w:val="28"/>
                <w:szCs w:val="28"/>
                <w:lang w:val="en-GB"/>
              </w:rPr>
              <w:t>同盛物流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”）与</w:t>
            </w:r>
            <w:r w:rsidR="002A442F" w:rsidRPr="002A442F">
              <w:rPr>
                <w:rFonts w:ascii="仿宋_GB2312" w:hAnsi="Times New Roman" w:hint="eastAsia"/>
                <w:sz w:val="28"/>
                <w:szCs w:val="28"/>
                <w:lang w:val="en-GB"/>
              </w:rPr>
              <w:t>Maersk Logistics and Services International A/S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（“</w:t>
            </w:r>
            <w:r w:rsidR="002A442F">
              <w:rPr>
                <w:rFonts w:ascii="仿宋_GB2312" w:hAnsi="Times New Roman" w:hint="eastAsia"/>
                <w:b/>
                <w:bCs/>
                <w:sz w:val="28"/>
                <w:szCs w:val="28"/>
                <w:lang w:val="en-GB"/>
              </w:rPr>
              <w:t>马士基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”）于上海新设合营企业，从事集装箱堆场服务。合营公司由同盛物流和</w:t>
            </w:r>
            <w:r w:rsid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马士基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共同出资成立。交易完成后，同盛物流持股</w:t>
            </w:r>
            <w:r w:rsidR="002A442F">
              <w:rPr>
                <w:rFonts w:ascii="仿宋_GB2312" w:hAnsi="Times New Roman"/>
                <w:sz w:val="28"/>
                <w:szCs w:val="28"/>
                <w:lang w:val="en-GB"/>
              </w:rPr>
              <w:t>51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%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，</w:t>
            </w:r>
            <w:r w:rsidR="00082FA2">
              <w:rPr>
                <w:rFonts w:ascii="仿宋_GB2312" w:hAnsi="Times New Roman" w:hint="eastAsia"/>
                <w:sz w:val="28"/>
                <w:szCs w:val="28"/>
                <w:lang w:val="en-GB"/>
              </w:rPr>
              <w:t>马士基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持股</w:t>
            </w:r>
            <w:r w:rsidR="002A442F">
              <w:rPr>
                <w:rFonts w:ascii="仿宋_GB2312" w:hAnsi="Times New Roman"/>
                <w:sz w:val="28"/>
                <w:szCs w:val="28"/>
                <w:lang w:val="en-GB"/>
              </w:rPr>
              <w:t>49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%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，</w:t>
            </w:r>
            <w:r w:rsidR="00E235C9">
              <w:rPr>
                <w:rFonts w:ascii="仿宋_GB2312" w:hAnsi="Times New Roman" w:hint="eastAsia"/>
                <w:sz w:val="28"/>
                <w:szCs w:val="28"/>
                <w:lang w:val="en-GB"/>
              </w:rPr>
              <w:t>依照中国竞争法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共同控制合营企业。</w:t>
            </w:r>
          </w:p>
        </w:tc>
      </w:tr>
      <w:tr w:rsidR="00B43090" w14:paraId="785DA9E6" w14:textId="77777777">
        <w:trPr>
          <w:trHeight w:val="468"/>
        </w:trPr>
        <w:tc>
          <w:tcPr>
            <w:tcW w:w="1809" w:type="dxa"/>
            <w:vMerge w:val="restart"/>
            <w:shd w:val="clear" w:color="auto" w:fill="D9D9D9"/>
          </w:tcPr>
          <w:p w14:paraId="3021A26D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参与集中的经营者简介</w:t>
            </w:r>
          </w:p>
        </w:tc>
        <w:tc>
          <w:tcPr>
            <w:tcW w:w="1796" w:type="dxa"/>
          </w:tcPr>
          <w:p w14:paraId="1560F176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  <w:lang w:val="en-GB"/>
              </w:rPr>
            </w:pPr>
            <w:r>
              <w:rPr>
                <w:rFonts w:ascii="仿宋_GB2312" w:hAnsi="Times New Roman"/>
                <w:sz w:val="28"/>
                <w:szCs w:val="28"/>
                <w:lang w:val="en-GB"/>
              </w:rPr>
              <w:t>1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、同盛物流</w:t>
            </w:r>
          </w:p>
        </w:tc>
        <w:tc>
          <w:tcPr>
            <w:tcW w:w="5153" w:type="dxa"/>
          </w:tcPr>
          <w:p w14:paraId="431C08BE" w14:textId="77777777" w:rsidR="00B43090" w:rsidRDefault="00140EF4" w:rsidP="007914C7">
            <w:pPr>
              <w:widowControl/>
              <w:snapToGrid w:val="0"/>
              <w:jc w:val="left"/>
              <w:rPr>
                <w:rFonts w:ascii="仿宋_GB2312" w:hAnsi="Times New Roman"/>
                <w:sz w:val="28"/>
                <w:szCs w:val="28"/>
                <w:lang w:val="en-GB"/>
              </w:rPr>
            </w:pP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同盛物流于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2</w:t>
            </w:r>
            <w:r>
              <w:rPr>
                <w:rFonts w:ascii="仿宋_GB2312" w:hAnsi="Times New Roman"/>
                <w:sz w:val="28"/>
                <w:szCs w:val="28"/>
                <w:lang w:val="en-GB"/>
              </w:rPr>
              <w:t>002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年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1</w:t>
            </w:r>
            <w:r>
              <w:rPr>
                <w:rFonts w:ascii="仿宋_GB2312" w:hAnsi="Times New Roman"/>
                <w:sz w:val="28"/>
                <w:szCs w:val="28"/>
                <w:lang w:val="en-GB"/>
              </w:rPr>
              <w:t>0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月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1</w:t>
            </w:r>
            <w:r>
              <w:rPr>
                <w:rFonts w:ascii="仿宋_GB2312" w:hAnsi="Times New Roman"/>
                <w:sz w:val="28"/>
                <w:szCs w:val="28"/>
                <w:lang w:val="en-GB"/>
              </w:rPr>
              <w:t>5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日成立于中国上海市，主要业务为港口物流业务，开展口岸配套服务、资产设施运营和第三方物流运作等服务。</w:t>
            </w:r>
          </w:p>
          <w:p w14:paraId="258848CD" w14:textId="77777777" w:rsidR="00B43090" w:rsidRDefault="00140EF4" w:rsidP="007914C7">
            <w:pPr>
              <w:widowControl/>
              <w:snapToGrid w:val="0"/>
              <w:jc w:val="left"/>
              <w:rPr>
                <w:rFonts w:ascii="仿宋_GB2312" w:hAnsi="Times New Roman"/>
                <w:sz w:val="28"/>
                <w:szCs w:val="28"/>
                <w:lang w:val="en-GB"/>
              </w:rPr>
            </w:pP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同盛物流的最终控制人是上海国际港务（集团）股份有限公司（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“上港集团”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）。上港集团的主要业务包括：集装箱码头、散杂货码头、港口物流、港口服务。</w:t>
            </w:r>
          </w:p>
        </w:tc>
      </w:tr>
      <w:tr w:rsidR="00B43090" w14:paraId="5BCBAF99" w14:textId="77777777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3C4BDD0F" w14:textId="77777777" w:rsidR="00B43090" w:rsidRDefault="00B43090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14:paraId="456C4FB5" w14:textId="5E3E8A8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  <w:lang w:val="en-GB"/>
              </w:rPr>
            </w:pPr>
            <w:r>
              <w:rPr>
                <w:rFonts w:ascii="仿宋_GB2312" w:hAnsi="Times New Roman"/>
                <w:sz w:val="28"/>
                <w:szCs w:val="28"/>
                <w:lang w:val="en-GB"/>
              </w:rPr>
              <w:t>2</w:t>
            </w:r>
            <w:r>
              <w:rPr>
                <w:rFonts w:ascii="仿宋_GB2312" w:hAnsi="Times New Roman" w:hint="eastAsia"/>
                <w:sz w:val="28"/>
                <w:szCs w:val="28"/>
                <w:lang w:val="en-GB"/>
              </w:rPr>
              <w:t>、</w:t>
            </w:r>
            <w:r w:rsidR="004857E2">
              <w:rPr>
                <w:rFonts w:ascii="仿宋_GB2312" w:hAnsi="Times New Roman" w:hint="eastAsia"/>
                <w:sz w:val="28"/>
                <w:szCs w:val="28"/>
                <w:lang w:val="en-GB"/>
              </w:rPr>
              <w:t>马士基</w:t>
            </w:r>
          </w:p>
        </w:tc>
        <w:tc>
          <w:tcPr>
            <w:tcW w:w="5153" w:type="dxa"/>
          </w:tcPr>
          <w:p w14:paraId="673AA2A0" w14:textId="07B5C612" w:rsidR="00B43090" w:rsidRPr="009A6482" w:rsidRDefault="00C521EE" w:rsidP="009A6482">
            <w:pPr>
              <w:widowControl/>
              <w:snapToGrid w:val="0"/>
              <w:jc w:val="left"/>
              <w:rPr>
                <w:rFonts w:ascii="仿宋_GB2312" w:hAnsi="Times New Roman"/>
                <w:sz w:val="28"/>
                <w:szCs w:val="28"/>
                <w:lang w:val="en-GB"/>
              </w:rPr>
            </w:pP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马士基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2008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年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5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月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29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日</w:t>
            </w:r>
            <w:r w:rsidR="00140EF4"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成立于</w:t>
            </w:r>
            <w:r w:rsidR="00815BBF"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丹麦</w:t>
            </w:r>
            <w:r w:rsidR="00140EF4"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，主要从事</w:t>
            </w:r>
            <w:r w:rsidR="0096564F"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物流服务</w:t>
            </w:r>
            <w:r w:rsidR="00140EF4"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。</w:t>
            </w:r>
          </w:p>
          <w:p w14:paraId="272544C3" w14:textId="7D65E077" w:rsidR="00B43090" w:rsidRPr="009A6482" w:rsidRDefault="007914C7" w:rsidP="009A6482">
            <w:pPr>
              <w:pStyle w:val="a3"/>
              <w:widowControl/>
              <w:snapToGrid w:val="0"/>
              <w:rPr>
                <w:rFonts w:ascii="仿宋_GB2312" w:hAnsi="Times New Roman"/>
                <w:sz w:val="28"/>
                <w:szCs w:val="28"/>
                <w:lang w:val="en-GB"/>
              </w:rPr>
            </w:pP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马士基的最终控制人为</w:t>
            </w:r>
            <w:r w:rsidR="008B1C42" w:rsidRPr="008B1C42">
              <w:rPr>
                <w:rFonts w:ascii="仿宋_GB2312" w:hAnsi="Times New Roman"/>
                <w:sz w:val="28"/>
                <w:szCs w:val="28"/>
                <w:lang w:val="en-GB"/>
              </w:rPr>
              <w:t>A.P. M</w:t>
            </w:r>
            <w:r w:rsidR="008B1C42" w:rsidRPr="008B1C42">
              <w:rPr>
                <w:rFonts w:ascii="仿宋_GB2312" w:hAnsi="Times New Roman"/>
                <w:sz w:val="28"/>
                <w:szCs w:val="28"/>
                <w:lang w:val="en-GB"/>
              </w:rPr>
              <w:t>ø</w:t>
            </w:r>
            <w:r w:rsidR="008B1C42" w:rsidRPr="008B1C42">
              <w:rPr>
                <w:rFonts w:ascii="仿宋_GB2312" w:hAnsi="Times New Roman"/>
                <w:sz w:val="28"/>
                <w:szCs w:val="28"/>
                <w:lang w:val="en-GB"/>
              </w:rPr>
              <w:t>ller og Hustru Chastine Mc-Kinney M</w:t>
            </w:r>
            <w:r w:rsidR="008B1C42" w:rsidRPr="008B1C42">
              <w:rPr>
                <w:rFonts w:ascii="仿宋_GB2312" w:hAnsi="Times New Roman"/>
                <w:sz w:val="28"/>
                <w:szCs w:val="28"/>
                <w:lang w:val="en-GB"/>
              </w:rPr>
              <w:t>ø</w:t>
            </w:r>
            <w:r w:rsidR="008B1C42" w:rsidRPr="008B1C42">
              <w:rPr>
                <w:rFonts w:ascii="仿宋_GB2312" w:hAnsi="Times New Roman"/>
                <w:sz w:val="28"/>
                <w:szCs w:val="28"/>
                <w:lang w:val="en-GB"/>
              </w:rPr>
              <w:t>llers Fond til almene Formaal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，马士基是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A.P. M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ø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ller-M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æ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rsk A/S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集团成员。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A.P. M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ø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ller-M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æ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rsk A/S</w:t>
            </w:r>
            <w:r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集团的核心业务包括集装箱班轮运输、集装箱码头服务、内陆运输、内陆物流服务、供应链管理服务和港口拖船</w:t>
            </w:r>
            <w:r w:rsidR="00140EF4" w:rsidRPr="009A6482">
              <w:rPr>
                <w:rFonts w:ascii="仿宋_GB2312" w:hAnsi="Times New Roman" w:hint="eastAsia"/>
                <w:sz w:val="28"/>
                <w:szCs w:val="28"/>
                <w:lang w:val="en-GB"/>
              </w:rPr>
              <w:t>。</w:t>
            </w:r>
          </w:p>
        </w:tc>
      </w:tr>
      <w:tr w:rsidR="00B43090" w14:paraId="45F98E8C" w14:textId="77777777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301C7AB7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简易案件理由（可以单</w:t>
            </w:r>
            <w:r>
              <w:rPr>
                <w:rFonts w:ascii="仿宋_GB2312" w:hAnsi="Times New Roman" w:hint="eastAsia"/>
                <w:sz w:val="28"/>
                <w:szCs w:val="28"/>
              </w:rPr>
              <w:lastRenderedPageBreak/>
              <w:t>选，也可以多选）</w:t>
            </w:r>
          </w:p>
        </w:tc>
        <w:tc>
          <w:tcPr>
            <w:tcW w:w="6949" w:type="dxa"/>
            <w:gridSpan w:val="2"/>
          </w:tcPr>
          <w:p w14:paraId="4F9C9B2B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/>
                <w:sz w:val="28"/>
                <w:szCs w:val="28"/>
              </w:rPr>
              <w:lastRenderedPageBreak/>
              <w:sym w:font="Wingdings" w:char="F0FE"/>
            </w:r>
            <w:r>
              <w:rPr>
                <w:rFonts w:ascii="仿宋_GB2312" w:hAnsi="Times New Roman" w:hint="eastAsia"/>
                <w:sz w:val="28"/>
                <w:szCs w:val="28"/>
              </w:rPr>
              <w:t>1</w:t>
            </w:r>
            <w:r>
              <w:rPr>
                <w:rFonts w:ascii="仿宋_GB2312" w:hAnsi="Times New Roman" w:hint="eastAsia"/>
                <w:sz w:val="28"/>
                <w:szCs w:val="28"/>
              </w:rPr>
              <w:t>、在同一相关市场，所有参与集中的经营者所占市场份额之和小于</w:t>
            </w:r>
            <w:r>
              <w:rPr>
                <w:rFonts w:ascii="仿宋_GB2312" w:hAnsi="Times New Roman" w:hint="eastAsia"/>
                <w:sz w:val="28"/>
                <w:szCs w:val="28"/>
              </w:rPr>
              <w:t>15%</w:t>
            </w:r>
            <w:r>
              <w:rPr>
                <w:rFonts w:ascii="仿宋_GB2312" w:hAnsi="Times New Roman" w:hint="eastAsia"/>
                <w:sz w:val="28"/>
                <w:szCs w:val="28"/>
              </w:rPr>
              <w:t>。</w:t>
            </w:r>
          </w:p>
        </w:tc>
      </w:tr>
      <w:tr w:rsidR="00B43090" w14:paraId="7F959FA9" w14:textId="77777777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11DE671B" w14:textId="77777777" w:rsidR="00B43090" w:rsidRDefault="00B43090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6949" w:type="dxa"/>
            <w:gridSpan w:val="2"/>
          </w:tcPr>
          <w:p w14:paraId="1C262CE9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/>
                <w:sz w:val="28"/>
                <w:szCs w:val="28"/>
              </w:rPr>
              <w:sym w:font="Wingdings" w:char="F0FE"/>
            </w:r>
            <w:r>
              <w:rPr>
                <w:rFonts w:ascii="仿宋_GB2312" w:hAnsi="Times New Roman" w:hint="eastAsia"/>
                <w:sz w:val="28"/>
                <w:szCs w:val="28"/>
              </w:rPr>
              <w:t>2</w:t>
            </w:r>
            <w:r>
              <w:rPr>
                <w:rFonts w:ascii="仿宋_GB2312" w:hAnsi="Times New Roman" w:hint="eastAsia"/>
                <w:sz w:val="28"/>
                <w:szCs w:val="28"/>
              </w:rPr>
              <w:t>、存在上下游关系的参与集中的经营者，在上下游市场所占的市场份额均小于</w:t>
            </w:r>
            <w:r>
              <w:rPr>
                <w:rFonts w:ascii="仿宋_GB2312" w:hAnsi="Times New Roman" w:hint="eastAsia"/>
                <w:sz w:val="28"/>
                <w:szCs w:val="28"/>
              </w:rPr>
              <w:t>25%</w:t>
            </w:r>
            <w:r>
              <w:rPr>
                <w:rFonts w:ascii="仿宋_GB2312" w:hAnsi="Times New Roman" w:hint="eastAsia"/>
                <w:sz w:val="28"/>
                <w:szCs w:val="28"/>
              </w:rPr>
              <w:t>。</w:t>
            </w:r>
          </w:p>
        </w:tc>
      </w:tr>
      <w:tr w:rsidR="00B43090" w14:paraId="241DA536" w14:textId="77777777">
        <w:trPr>
          <w:trHeight w:val="257"/>
        </w:trPr>
        <w:tc>
          <w:tcPr>
            <w:tcW w:w="1809" w:type="dxa"/>
            <w:vMerge/>
            <w:shd w:val="clear" w:color="auto" w:fill="D9D9D9"/>
          </w:tcPr>
          <w:p w14:paraId="2A1B1F5D" w14:textId="77777777" w:rsidR="00B43090" w:rsidRDefault="00B43090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6949" w:type="dxa"/>
            <w:gridSpan w:val="2"/>
          </w:tcPr>
          <w:p w14:paraId="6D8F0E1F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□</w:t>
            </w:r>
            <w:r>
              <w:rPr>
                <w:rFonts w:ascii="仿宋_GB2312" w:hAnsi="Times New Roman"/>
                <w:sz w:val="28"/>
                <w:szCs w:val="28"/>
              </w:rPr>
              <w:t>3</w:t>
            </w:r>
            <w:r>
              <w:rPr>
                <w:rFonts w:ascii="仿宋_GB2312" w:hAnsi="Times New Roman" w:hint="eastAsia"/>
                <w:sz w:val="28"/>
                <w:szCs w:val="28"/>
              </w:rPr>
              <w:t>、不在同一相关市场、也不存在上下游关系的参与集中的经营者，在与交易有关的每个市场所占的份额均小于</w:t>
            </w:r>
            <w:r>
              <w:rPr>
                <w:rFonts w:ascii="仿宋_GB2312" w:hAnsi="Times New Roman"/>
                <w:sz w:val="28"/>
                <w:szCs w:val="28"/>
              </w:rPr>
              <w:t>25%</w:t>
            </w:r>
            <w:r>
              <w:rPr>
                <w:rFonts w:ascii="仿宋_GB2312" w:hAnsi="Times New Roman" w:hint="eastAsia"/>
                <w:sz w:val="28"/>
                <w:szCs w:val="28"/>
              </w:rPr>
              <w:t>。</w:t>
            </w:r>
          </w:p>
        </w:tc>
      </w:tr>
      <w:tr w:rsidR="00B43090" w14:paraId="654FA47B" w14:textId="77777777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2057DC77" w14:textId="77777777" w:rsidR="00B43090" w:rsidRDefault="00B43090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6949" w:type="dxa"/>
            <w:gridSpan w:val="2"/>
          </w:tcPr>
          <w:p w14:paraId="65B17E85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□</w:t>
            </w:r>
            <w:r>
              <w:rPr>
                <w:rFonts w:ascii="仿宋_GB2312" w:hAnsi="Times New Roman"/>
                <w:sz w:val="28"/>
                <w:szCs w:val="28"/>
              </w:rPr>
              <w:t>4</w:t>
            </w:r>
            <w:r>
              <w:rPr>
                <w:rFonts w:ascii="仿宋_GB2312" w:hAnsi="Times New Roman" w:hint="eastAsia"/>
                <w:sz w:val="28"/>
                <w:szCs w:val="28"/>
              </w:rPr>
              <w:t>、参与集中的经营者在中国境外设立合营企业，合营企业不在中国境内从事经济活动。</w:t>
            </w:r>
          </w:p>
        </w:tc>
      </w:tr>
      <w:tr w:rsidR="00B43090" w14:paraId="59979ECE" w14:textId="77777777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3B65FFAA" w14:textId="77777777" w:rsidR="00B43090" w:rsidRDefault="00B43090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6949" w:type="dxa"/>
            <w:gridSpan w:val="2"/>
          </w:tcPr>
          <w:p w14:paraId="530DF5B2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□</w:t>
            </w:r>
            <w:r>
              <w:rPr>
                <w:rFonts w:ascii="仿宋_GB2312" w:hAnsi="Times New Roman"/>
                <w:sz w:val="28"/>
                <w:szCs w:val="28"/>
              </w:rPr>
              <w:t>5</w:t>
            </w:r>
            <w:r>
              <w:rPr>
                <w:rFonts w:ascii="仿宋_GB2312" w:hAnsi="Times New Roman" w:hint="eastAsia"/>
                <w:sz w:val="28"/>
                <w:szCs w:val="28"/>
              </w:rPr>
              <w:t>、参与集中的经营者收购境外企业股权或资产的，该境外企业不在中国境内从事经济活动。</w:t>
            </w:r>
          </w:p>
        </w:tc>
      </w:tr>
      <w:tr w:rsidR="00B43090" w14:paraId="3508182E" w14:textId="77777777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28B42951" w14:textId="77777777" w:rsidR="00B43090" w:rsidRDefault="00B43090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</w:p>
        </w:tc>
        <w:tc>
          <w:tcPr>
            <w:tcW w:w="6949" w:type="dxa"/>
            <w:gridSpan w:val="2"/>
          </w:tcPr>
          <w:p w14:paraId="22A1D228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□</w:t>
            </w:r>
            <w:r>
              <w:rPr>
                <w:rFonts w:ascii="仿宋_GB2312" w:hAnsi="Times New Roman"/>
                <w:sz w:val="28"/>
                <w:szCs w:val="28"/>
              </w:rPr>
              <w:t>6</w:t>
            </w:r>
            <w:r>
              <w:rPr>
                <w:rFonts w:ascii="仿宋_GB2312" w:hAnsi="Times New Roman" w:hint="eastAsia"/>
                <w:sz w:val="28"/>
                <w:szCs w:val="28"/>
              </w:rPr>
              <w:t>、由两个以上的经营者共同控制的合营企业，通过集中被其中一个或一个以上经营者控制。</w:t>
            </w:r>
          </w:p>
        </w:tc>
      </w:tr>
      <w:tr w:rsidR="00B43090" w14:paraId="3B8A0D22" w14:textId="77777777">
        <w:tc>
          <w:tcPr>
            <w:tcW w:w="1809" w:type="dxa"/>
            <w:shd w:val="clear" w:color="auto" w:fill="D9D9D9"/>
          </w:tcPr>
          <w:p w14:paraId="129479C6" w14:textId="77777777" w:rsidR="00B43090" w:rsidRDefault="00140EF4">
            <w:pPr>
              <w:spacing w:line="500" w:lineRule="exact"/>
              <w:rPr>
                <w:rFonts w:ascii="仿宋_GB2312" w:hAnsi="Times New Roman"/>
                <w:sz w:val="28"/>
                <w:szCs w:val="28"/>
              </w:rPr>
            </w:pPr>
            <w:r>
              <w:rPr>
                <w:rFonts w:ascii="仿宋_GB2312" w:hAnsi="Times New Roman" w:hint="eastAsia"/>
                <w:sz w:val="28"/>
                <w:szCs w:val="28"/>
              </w:rPr>
              <w:t>备注</w:t>
            </w:r>
          </w:p>
        </w:tc>
        <w:tc>
          <w:tcPr>
            <w:tcW w:w="6949" w:type="dxa"/>
            <w:gridSpan w:val="2"/>
          </w:tcPr>
          <w:p w14:paraId="65106B55" w14:textId="77777777" w:rsidR="00B43090" w:rsidRDefault="00140EF4">
            <w:pPr>
              <w:widowControl/>
              <w:snapToGrid w:val="0"/>
              <w:jc w:val="left"/>
              <w:rPr>
                <w:rFonts w:ascii="仿宋" w:hAnsi="仿宋" w:cs="Arial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仿宋" w:hAnsi="仿宋" w:cs="Arial" w:hint="eastAsia"/>
                <w:b/>
                <w:bCs/>
                <w:sz w:val="28"/>
                <w:szCs w:val="28"/>
                <w:u w:val="single"/>
              </w:rPr>
              <w:t>本项交易涉及以下相关市场：</w:t>
            </w:r>
          </w:p>
          <w:p w14:paraId="41F283E1" w14:textId="77777777" w:rsidR="00B43090" w:rsidRDefault="00140EF4">
            <w:pPr>
              <w:widowControl/>
              <w:snapToGrid w:val="0"/>
              <w:jc w:val="left"/>
              <w:rPr>
                <w:rFonts w:ascii="仿宋" w:hAnsi="仿宋" w:cs="Arial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仿宋" w:hAnsi="仿宋" w:cs="Arial" w:hint="eastAsia"/>
                <w:b/>
                <w:bCs/>
                <w:sz w:val="28"/>
                <w:szCs w:val="28"/>
                <w:u w:val="single"/>
              </w:rPr>
              <w:t>横向重叠：</w:t>
            </w:r>
          </w:p>
          <w:tbl>
            <w:tblPr>
              <w:tblW w:w="67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19"/>
              <w:gridCol w:w="2455"/>
              <w:gridCol w:w="2343"/>
            </w:tblGrid>
            <w:tr w:rsidR="00B43090" w14:paraId="3C6272BB" w14:textId="77777777">
              <w:tc>
                <w:tcPr>
                  <w:tcW w:w="1919" w:type="dxa"/>
                  <w:shd w:val="clear" w:color="auto" w:fill="BFBFBF" w:themeFill="background1" w:themeFillShade="BF"/>
                  <w:vAlign w:val="center"/>
                </w:tcPr>
                <w:p w14:paraId="0FBA2D14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b/>
                      <w:bCs/>
                      <w:sz w:val="28"/>
                      <w:szCs w:val="28"/>
                    </w:rPr>
                    <w:t>相关商品市场</w:t>
                  </w:r>
                </w:p>
              </w:tc>
              <w:tc>
                <w:tcPr>
                  <w:tcW w:w="2455" w:type="dxa"/>
                  <w:shd w:val="clear" w:color="auto" w:fill="BFBFBF" w:themeFill="background1" w:themeFillShade="BF"/>
                  <w:vAlign w:val="center"/>
                </w:tcPr>
                <w:p w14:paraId="745FFFAD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b/>
                      <w:bCs/>
                      <w:sz w:val="28"/>
                      <w:szCs w:val="28"/>
                    </w:rPr>
                    <w:t>相关地域市场</w:t>
                  </w:r>
                </w:p>
              </w:tc>
              <w:tc>
                <w:tcPr>
                  <w:tcW w:w="2343" w:type="dxa"/>
                  <w:shd w:val="clear" w:color="auto" w:fill="BFBFBF" w:themeFill="background1" w:themeFillShade="BF"/>
                </w:tcPr>
                <w:p w14:paraId="21E07E85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  <w:t>2022</w:t>
                  </w:r>
                  <w:r>
                    <w:rPr>
                      <w:rFonts w:ascii="仿宋" w:hAnsi="仿宋" w:cs="Arial" w:hint="eastAsia"/>
                      <w:b/>
                      <w:bCs/>
                      <w:sz w:val="28"/>
                      <w:szCs w:val="28"/>
                    </w:rPr>
                    <w:t>年市场份额</w:t>
                  </w:r>
                </w:p>
              </w:tc>
            </w:tr>
            <w:tr w:rsidR="00B43090" w14:paraId="6810B19E" w14:textId="77777777">
              <w:tc>
                <w:tcPr>
                  <w:tcW w:w="1919" w:type="dxa"/>
                  <w:shd w:val="clear" w:color="auto" w:fill="auto"/>
                  <w:vAlign w:val="center"/>
                </w:tcPr>
                <w:p w14:paraId="27D8558A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集装箱堆场服务市场</w:t>
                  </w:r>
                </w:p>
              </w:tc>
              <w:tc>
                <w:tcPr>
                  <w:tcW w:w="2455" w:type="dxa"/>
                  <w:shd w:val="clear" w:color="auto" w:fill="auto"/>
                  <w:vAlign w:val="center"/>
                </w:tcPr>
                <w:p w14:paraId="31564E4C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上海港区</w:t>
                  </w:r>
                </w:p>
              </w:tc>
              <w:tc>
                <w:tcPr>
                  <w:tcW w:w="2343" w:type="dxa"/>
                </w:tcPr>
                <w:p w14:paraId="5706982B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同盛物流：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5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-10%</w:t>
                  </w:r>
                </w:p>
                <w:p w14:paraId="03BD1C0B" w14:textId="7BDD4625" w:rsidR="00856D9C" w:rsidRDefault="009A6482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马士基</w:t>
                  </w:r>
                  <w:r w:rsidR="00140EF4"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 w:rsidR="008D06F2"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="008D06F2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</w:t>
                  </w:r>
                  <w:r w:rsidR="00140EF4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</w:p>
                <w:p w14:paraId="36B94A3C" w14:textId="697342BC" w:rsidR="00076277" w:rsidRPr="00856D9C" w:rsidRDefault="00076277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合资公司</w:t>
                  </w:r>
                  <w:r w:rsidR="008E7675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（预估）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 w:rsidR="004E0B84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="004E0B84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-1%</w:t>
                  </w:r>
                </w:p>
                <w:p w14:paraId="69FB4847" w14:textId="386A5513" w:rsidR="00B43090" w:rsidRDefault="00650986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各</w:t>
                  </w:r>
                  <w:r w:rsidR="00140EF4"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方合计：</w:t>
                  </w:r>
                  <w:r w:rsidR="00791273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6</w:t>
                  </w:r>
                  <w:r w:rsidR="000D5F1F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</w:t>
                  </w:r>
                  <w:r w:rsidR="00791273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1</w:t>
                  </w:r>
                  <w:r w:rsidR="00140EF4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</w:p>
              </w:tc>
            </w:tr>
            <w:tr w:rsidR="00DB2A48" w14:paraId="0D3657B5" w14:textId="77777777">
              <w:tc>
                <w:tcPr>
                  <w:tcW w:w="1919" w:type="dxa"/>
                  <w:shd w:val="clear" w:color="auto" w:fill="auto"/>
                  <w:vAlign w:val="center"/>
                </w:tcPr>
                <w:p w14:paraId="0FE587A7" w14:textId="55BF3E91" w:rsidR="00DB2A48" w:rsidRDefault="00DB2A48" w:rsidP="00DB2A48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DB2A48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国际海上货运代理市场</w:t>
                  </w:r>
                </w:p>
              </w:tc>
              <w:tc>
                <w:tcPr>
                  <w:tcW w:w="2455" w:type="dxa"/>
                  <w:shd w:val="clear" w:color="auto" w:fill="auto"/>
                  <w:vAlign w:val="center"/>
                </w:tcPr>
                <w:p w14:paraId="7391C6B7" w14:textId="24D033C5" w:rsidR="00DB2A48" w:rsidRDefault="00DB2A48" w:rsidP="00DB2A48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中国境内</w:t>
                  </w:r>
                </w:p>
              </w:tc>
              <w:tc>
                <w:tcPr>
                  <w:tcW w:w="2343" w:type="dxa"/>
                </w:tcPr>
                <w:p w14:paraId="625EC00A" w14:textId="77777777" w:rsidR="00DB2A48" w:rsidRPr="00A8453D" w:rsidRDefault="00DB2A48" w:rsidP="00DB2A48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马士基：</w:t>
                  </w: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-1%</w:t>
                  </w:r>
                </w:p>
                <w:p w14:paraId="67FA37AA" w14:textId="77777777" w:rsidR="00DB2A48" w:rsidRPr="00A8453D" w:rsidRDefault="00DB2A48" w:rsidP="00DB2A48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同盛物流：</w:t>
                  </w: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0-1%</w:t>
                  </w:r>
                </w:p>
                <w:p w14:paraId="3A814B66" w14:textId="05367484" w:rsidR="00DB2A48" w:rsidRDefault="00DB2A48" w:rsidP="00DB2A48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双方合计：</w:t>
                  </w: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-2%</w:t>
                  </w:r>
                </w:p>
              </w:tc>
            </w:tr>
          </w:tbl>
          <w:p w14:paraId="3336D564" w14:textId="77777777" w:rsidR="00B43090" w:rsidRDefault="00140EF4">
            <w:pPr>
              <w:widowControl/>
              <w:adjustRightInd w:val="0"/>
              <w:snapToGrid w:val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val="en-GB" w:bidi="ar-AE"/>
              </w:rPr>
              <w:t>纵向关联：</w:t>
            </w:r>
          </w:p>
          <w:tbl>
            <w:tblPr>
              <w:tblStyle w:val="af"/>
              <w:tblW w:w="6740" w:type="dxa"/>
              <w:tblLook w:val="04A0" w:firstRow="1" w:lastRow="0" w:firstColumn="1" w:lastColumn="0" w:noHBand="0" w:noVBand="1"/>
            </w:tblPr>
            <w:tblGrid>
              <w:gridCol w:w="1916"/>
              <w:gridCol w:w="2414"/>
              <w:gridCol w:w="2410"/>
            </w:tblGrid>
            <w:tr w:rsidR="00B43090" w14:paraId="7CF27C86" w14:textId="77777777">
              <w:tc>
                <w:tcPr>
                  <w:tcW w:w="1916" w:type="dxa"/>
                </w:tcPr>
                <w:p w14:paraId="59A53EF5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b/>
                      <w:bCs/>
                      <w:sz w:val="28"/>
                      <w:szCs w:val="28"/>
                    </w:rPr>
                    <w:t>相关商品市场</w:t>
                  </w:r>
                </w:p>
              </w:tc>
              <w:tc>
                <w:tcPr>
                  <w:tcW w:w="2414" w:type="dxa"/>
                </w:tcPr>
                <w:p w14:paraId="336D30D8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b/>
                      <w:bCs/>
                      <w:sz w:val="28"/>
                      <w:szCs w:val="28"/>
                    </w:rPr>
                    <w:t>相关地域市场</w:t>
                  </w:r>
                </w:p>
              </w:tc>
              <w:tc>
                <w:tcPr>
                  <w:tcW w:w="2410" w:type="dxa"/>
                </w:tcPr>
                <w:p w14:paraId="7EF7A143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仿宋" w:hAnsi="仿宋" w:cs="Arial"/>
                      <w:b/>
                      <w:bCs/>
                      <w:sz w:val="28"/>
                      <w:szCs w:val="28"/>
                    </w:rPr>
                    <w:t>2022</w:t>
                  </w:r>
                  <w:r>
                    <w:rPr>
                      <w:rFonts w:ascii="仿宋" w:hAnsi="仿宋" w:cs="Arial" w:hint="eastAsia"/>
                      <w:b/>
                      <w:bCs/>
                      <w:sz w:val="28"/>
                      <w:szCs w:val="28"/>
                    </w:rPr>
                    <w:t>年市场份额</w:t>
                  </w:r>
                </w:p>
              </w:tc>
            </w:tr>
            <w:tr w:rsidR="00B43090" w14:paraId="31BCF12F" w14:textId="77777777">
              <w:tc>
                <w:tcPr>
                  <w:tcW w:w="1916" w:type="dxa"/>
                </w:tcPr>
                <w:p w14:paraId="7DA0242D" w14:textId="77777777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上游：集装箱堆场服务市场</w:t>
                  </w:r>
                </w:p>
                <w:p w14:paraId="0398CA29" w14:textId="77777777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下游：国际海上货运代理市场</w:t>
                  </w:r>
                </w:p>
              </w:tc>
              <w:tc>
                <w:tcPr>
                  <w:tcW w:w="2414" w:type="dxa"/>
                </w:tcPr>
                <w:p w14:paraId="17904B75" w14:textId="77777777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  <w:lang w:val="en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上游：上海港区</w:t>
                  </w:r>
                </w:p>
                <w:p w14:paraId="15AB82B3" w14:textId="77777777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下游：中国境内</w:t>
                  </w:r>
                </w:p>
              </w:tc>
              <w:tc>
                <w:tcPr>
                  <w:tcW w:w="2410" w:type="dxa"/>
                </w:tcPr>
                <w:p w14:paraId="6FC1D388" w14:textId="77777777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上游：上海港区集装箱堆场服务市场</w:t>
                  </w:r>
                </w:p>
                <w:p w14:paraId="79DD05AF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同盛物流：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5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-10%</w:t>
                  </w:r>
                </w:p>
                <w:p w14:paraId="2F2FFF64" w14:textId="25CF5001" w:rsidR="00B43090" w:rsidRPr="00A8453D" w:rsidRDefault="009A6482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马士基</w:t>
                  </w:r>
                  <w:r w:rsidR="00140EF4"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 w:rsidR="007C3E2A"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="007C3E2A"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</w:t>
                  </w:r>
                  <w:r w:rsidR="00140EF4"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</w:p>
                <w:p w14:paraId="48453AB2" w14:textId="2B170F84" w:rsidR="00650986" w:rsidRPr="00856D9C" w:rsidRDefault="00650986" w:rsidP="00650986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合资公司</w:t>
                  </w:r>
                  <w:r w:rsidR="008E7675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（预估）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-1%</w:t>
                  </w:r>
                </w:p>
                <w:p w14:paraId="4E2EEE9C" w14:textId="1C8B1246" w:rsidR="00B43090" w:rsidRDefault="00650986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各</w:t>
                  </w:r>
                  <w:r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方合计：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6</w:t>
                  </w:r>
                  <w:r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1</w:t>
                  </w:r>
                  <w:r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  <w:r w:rsidR="00140EF4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下游：</w:t>
                  </w:r>
                  <w:r w:rsidR="003046F8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中国境内国际海上货运代理市场</w:t>
                  </w:r>
                </w:p>
                <w:p w14:paraId="7984B48E" w14:textId="48FF1A13" w:rsidR="00B43090" w:rsidRPr="00A8453D" w:rsidRDefault="009A6482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马士基</w:t>
                  </w:r>
                  <w:r w:rsidR="00140EF4"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 w:rsidR="003772E9"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="003772E9"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</w:t>
                  </w:r>
                  <w:r w:rsidR="00140EF4"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</w:p>
                <w:p w14:paraId="730F9C46" w14:textId="77777777" w:rsidR="00B43090" w:rsidRPr="00A8453D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同盛物流：</w:t>
                  </w: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0-1%</w:t>
                  </w:r>
                </w:p>
                <w:p w14:paraId="38EB30D3" w14:textId="529612EF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双方合计：</w:t>
                  </w:r>
                  <w:r w:rsidR="003772E9" w:rsidRPr="00A8453D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="003772E9"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</w:t>
                  </w:r>
                  <w:r w:rsidR="00576A2F"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2</w:t>
                  </w:r>
                  <w:r w:rsidRPr="00A8453D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</w:p>
              </w:tc>
            </w:tr>
            <w:tr w:rsidR="00B43090" w14:paraId="62267F75" w14:textId="77777777">
              <w:tc>
                <w:tcPr>
                  <w:tcW w:w="19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7D6C72" w14:textId="2A201725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上游：集装箱堆场服务市场</w:t>
                  </w:r>
                </w:p>
                <w:p w14:paraId="3EB6191F" w14:textId="77777777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下游：国际集装箱班轮运输市场</w:t>
                  </w:r>
                </w:p>
              </w:tc>
              <w:tc>
                <w:tcPr>
                  <w:tcW w:w="2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E8D94" w14:textId="6FB12132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  <w:lang w:val="en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上游：上海港区</w:t>
                  </w:r>
                </w:p>
                <w:p w14:paraId="5CBA665E" w14:textId="1E48C53F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下游：</w:t>
                  </w:r>
                  <w:r w:rsidR="00650986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以上海港区为起点或终点的不特定航线集合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F60ADF" w14:textId="4809F4CC" w:rsidR="00B43090" w:rsidRDefault="00140EF4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上游：上海港区集装箱堆场服务市场</w:t>
                  </w:r>
                </w:p>
                <w:p w14:paraId="7B0C0E56" w14:textId="77777777" w:rsidR="00B43090" w:rsidRDefault="00140EF4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同盛物流：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5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-10%</w:t>
                  </w:r>
                </w:p>
                <w:p w14:paraId="188EE6DD" w14:textId="571E88F0" w:rsidR="00B43090" w:rsidRPr="008B114E" w:rsidRDefault="009A6482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马士基</w:t>
                  </w:r>
                  <w:r w:rsidR="00140EF4"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 w:rsidR="00A8453D"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 w:rsidR="00A8453D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</w:t>
                  </w:r>
                  <w:r w:rsidR="00140EF4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</w:p>
                <w:p w14:paraId="6803AF6E" w14:textId="36344035" w:rsidR="00650986" w:rsidRPr="00856D9C" w:rsidRDefault="00650986" w:rsidP="00650986">
                  <w:pPr>
                    <w:widowControl/>
                    <w:snapToGrid w:val="0"/>
                    <w:jc w:val="left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合资公司</w:t>
                  </w:r>
                  <w:r w:rsidR="008E7675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（预估）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0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-1%</w:t>
                  </w:r>
                </w:p>
                <w:p w14:paraId="2E19DC5F" w14:textId="76203BC6" w:rsidR="00B43090" w:rsidRPr="008B114E" w:rsidRDefault="00650986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各</w:t>
                  </w:r>
                  <w:r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方合计：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6</w:t>
                  </w:r>
                  <w:r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-1</w:t>
                  </w:r>
                  <w:r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1</w:t>
                  </w:r>
                  <w:r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  <w:r w:rsidR="00140EF4"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下游：</w:t>
                  </w:r>
                  <w:r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以上海港区为起点或终点的不特定航线集合</w:t>
                  </w:r>
                  <w:r w:rsidR="009F08AB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国际集装箱班轮运输市场</w:t>
                  </w:r>
                </w:p>
                <w:p w14:paraId="3127E26F" w14:textId="7058C310" w:rsidR="00A8453D" w:rsidRDefault="009A6482">
                  <w:pPr>
                    <w:widowControl/>
                    <w:snapToGrid w:val="0"/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</w:pPr>
                  <w:r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马士基</w:t>
                  </w:r>
                  <w:r w:rsidR="008B114E" w:rsidRPr="008B114E">
                    <w:rPr>
                      <w:rFonts w:ascii="仿宋" w:hAnsi="仿宋" w:cs="Arial" w:hint="eastAsia"/>
                      <w:i/>
                      <w:iCs/>
                      <w:sz w:val="28"/>
                      <w:szCs w:val="28"/>
                    </w:rPr>
                    <w:t>：</w:t>
                  </w:r>
                  <w:r w:rsidR="008B114E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10-12</w:t>
                  </w:r>
                  <w:r w:rsidR="00140EF4" w:rsidRPr="008B114E">
                    <w:rPr>
                      <w:rFonts w:ascii="仿宋" w:hAnsi="仿宋" w:cs="Arial"/>
                      <w:i/>
                      <w:iCs/>
                      <w:sz w:val="28"/>
                      <w:szCs w:val="28"/>
                    </w:rPr>
                    <w:t>%</w:t>
                  </w:r>
                </w:p>
              </w:tc>
            </w:tr>
          </w:tbl>
          <w:p w14:paraId="79F4A21D" w14:textId="77777777" w:rsidR="00B43090" w:rsidRDefault="00B43090">
            <w:pPr>
              <w:widowControl/>
              <w:adjustRightInd w:val="0"/>
              <w:snapToGrid w:val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-AE"/>
              </w:rPr>
            </w:pPr>
          </w:p>
          <w:p w14:paraId="38FC20FB" w14:textId="77777777" w:rsidR="00B43090" w:rsidRDefault="00B43090">
            <w:pPr>
              <w:widowControl/>
              <w:snapToGrid w:val="0"/>
              <w:ind w:left="360"/>
              <w:jc w:val="left"/>
              <w:rPr>
                <w:rFonts w:ascii="仿宋" w:hAnsi="仿宋" w:cs="Arial"/>
                <w:sz w:val="28"/>
                <w:szCs w:val="28"/>
              </w:rPr>
            </w:pPr>
          </w:p>
        </w:tc>
      </w:tr>
    </w:tbl>
    <w:p w14:paraId="3A26A3EC" w14:textId="77777777" w:rsidR="00B43090" w:rsidRDefault="00B43090">
      <w:pPr>
        <w:spacing w:line="360" w:lineRule="auto"/>
      </w:pPr>
    </w:p>
    <w:sectPr w:rsidR="00B43090">
      <w:footerReference w:type="default" r:id="rId7"/>
      <w:pgSz w:w="11906" w:h="16838"/>
      <w:pgMar w:top="1440" w:right="1800" w:bottom="140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AFA73" w14:textId="77777777" w:rsidR="00AF531E" w:rsidRDefault="00AF531E" w:rsidP="007E2319">
      <w:r>
        <w:separator/>
      </w:r>
    </w:p>
  </w:endnote>
  <w:endnote w:type="continuationSeparator" w:id="0">
    <w:p w14:paraId="0B5A6A04" w14:textId="77777777" w:rsidR="00AF531E" w:rsidRDefault="00AF531E" w:rsidP="007E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353DD" w14:textId="3B5E6259" w:rsidR="00507C92" w:rsidRDefault="00507C92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EEFB3C5" wp14:editId="5FB79B38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1" name="MSIPCM1263475ba43004ba40b00e66" descr="{&quot;HashCode&quot;:87132588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A14854B" w14:textId="4BE49487" w:rsidR="00507C92" w:rsidRPr="00507C92" w:rsidRDefault="00507C92" w:rsidP="00507C92">
                          <w:pPr>
                            <w:jc w:val="left"/>
                            <w:rPr>
                              <w:rFonts w:cs="Calibri"/>
                              <w:color w:val="000000"/>
                              <w:sz w:val="20"/>
                            </w:rPr>
                          </w:pPr>
                          <w:r w:rsidRPr="00507C92">
                            <w:rPr>
                              <w:rFonts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EFB3C5" id="_x0000_t202" coordsize="21600,21600" o:spt="202" path="m,l,21600r21600,l21600,xe">
              <v:stroke joinstyle="miter"/>
              <v:path gradientshapeok="t" o:connecttype="rect"/>
            </v:shapetype>
            <v:shape id="MSIPCM1263475ba43004ba40b00e66" o:spid="_x0000_s1026" type="#_x0000_t202" alt="{&quot;HashCode&quot;:87132588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" o:allowincell="f" filled="f" stroked="f" strokeweight=".5pt">
              <v:textbox inset="20pt,0,,0">
                <w:txbxContent>
                  <w:p w14:paraId="2A14854B" w14:textId="4BE49487" w:rsidR="00507C92" w:rsidRPr="00507C92" w:rsidRDefault="00507C92" w:rsidP="00507C92">
                    <w:pPr>
                      <w:jc w:val="left"/>
                      <w:rPr>
                        <w:rFonts w:cs="Calibri"/>
                        <w:color w:val="000000"/>
                        <w:sz w:val="20"/>
                      </w:rPr>
                    </w:pPr>
                    <w:r w:rsidRPr="00507C92">
                      <w:rPr>
                        <w:rFonts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F38EA" w14:textId="77777777" w:rsidR="00AF531E" w:rsidRDefault="00AF531E" w:rsidP="007E2319">
      <w:r>
        <w:separator/>
      </w:r>
    </w:p>
  </w:footnote>
  <w:footnote w:type="continuationSeparator" w:id="0">
    <w:p w14:paraId="1FA477FE" w14:textId="77777777" w:rsidR="00AF531E" w:rsidRDefault="00AF531E" w:rsidP="007E2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095"/>
    <w:rsid w:val="BF3FC4CB"/>
    <w:rsid w:val="F7BF8FB4"/>
    <w:rsid w:val="0002479D"/>
    <w:rsid w:val="000323F3"/>
    <w:rsid w:val="00035A82"/>
    <w:rsid w:val="00037530"/>
    <w:rsid w:val="00045100"/>
    <w:rsid w:val="00053F87"/>
    <w:rsid w:val="000571FD"/>
    <w:rsid w:val="000654B2"/>
    <w:rsid w:val="000700E1"/>
    <w:rsid w:val="000703BE"/>
    <w:rsid w:val="00073949"/>
    <w:rsid w:val="00073DB7"/>
    <w:rsid w:val="00076277"/>
    <w:rsid w:val="00082FA2"/>
    <w:rsid w:val="0009242A"/>
    <w:rsid w:val="00093D0D"/>
    <w:rsid w:val="00094095"/>
    <w:rsid w:val="000A5481"/>
    <w:rsid w:val="000A59A8"/>
    <w:rsid w:val="000B0615"/>
    <w:rsid w:val="000D0EA9"/>
    <w:rsid w:val="000D3951"/>
    <w:rsid w:val="000D5F1F"/>
    <w:rsid w:val="000D6A31"/>
    <w:rsid w:val="000E0288"/>
    <w:rsid w:val="000E149B"/>
    <w:rsid w:val="000E1FD0"/>
    <w:rsid w:val="000E766D"/>
    <w:rsid w:val="00101756"/>
    <w:rsid w:val="001027E0"/>
    <w:rsid w:val="001205CE"/>
    <w:rsid w:val="0013310A"/>
    <w:rsid w:val="00137E6C"/>
    <w:rsid w:val="00140EF4"/>
    <w:rsid w:val="00145508"/>
    <w:rsid w:val="001648D5"/>
    <w:rsid w:val="001709DF"/>
    <w:rsid w:val="00172D8F"/>
    <w:rsid w:val="001913C3"/>
    <w:rsid w:val="00191CBA"/>
    <w:rsid w:val="001944FF"/>
    <w:rsid w:val="001979D2"/>
    <w:rsid w:val="001B3283"/>
    <w:rsid w:val="001B59B4"/>
    <w:rsid w:val="001B7892"/>
    <w:rsid w:val="001B7F8E"/>
    <w:rsid w:val="001D0D17"/>
    <w:rsid w:val="001E2B01"/>
    <w:rsid w:val="001F7F49"/>
    <w:rsid w:val="00202B03"/>
    <w:rsid w:val="0020501F"/>
    <w:rsid w:val="00235846"/>
    <w:rsid w:val="00240C0B"/>
    <w:rsid w:val="002419D7"/>
    <w:rsid w:val="00245776"/>
    <w:rsid w:val="002613FF"/>
    <w:rsid w:val="00263B3C"/>
    <w:rsid w:val="00266059"/>
    <w:rsid w:val="00267E31"/>
    <w:rsid w:val="00271AC5"/>
    <w:rsid w:val="0027718A"/>
    <w:rsid w:val="002805CE"/>
    <w:rsid w:val="0029751E"/>
    <w:rsid w:val="002A442F"/>
    <w:rsid w:val="002A5EC2"/>
    <w:rsid w:val="002B7DDF"/>
    <w:rsid w:val="002C512A"/>
    <w:rsid w:val="002D17EF"/>
    <w:rsid w:val="002E38F0"/>
    <w:rsid w:val="002F2D60"/>
    <w:rsid w:val="002F66E5"/>
    <w:rsid w:val="00303602"/>
    <w:rsid w:val="00304062"/>
    <w:rsid w:val="003046F8"/>
    <w:rsid w:val="0030730C"/>
    <w:rsid w:val="00307337"/>
    <w:rsid w:val="00307976"/>
    <w:rsid w:val="00310057"/>
    <w:rsid w:val="00312D87"/>
    <w:rsid w:val="00317AB3"/>
    <w:rsid w:val="0033305D"/>
    <w:rsid w:val="0033704E"/>
    <w:rsid w:val="003439C2"/>
    <w:rsid w:val="00350C89"/>
    <w:rsid w:val="0035413C"/>
    <w:rsid w:val="003772E9"/>
    <w:rsid w:val="003773CC"/>
    <w:rsid w:val="00381ACA"/>
    <w:rsid w:val="003B5C8E"/>
    <w:rsid w:val="003C43CB"/>
    <w:rsid w:val="003C7576"/>
    <w:rsid w:val="003D1E34"/>
    <w:rsid w:val="003D2A38"/>
    <w:rsid w:val="003D5C04"/>
    <w:rsid w:val="003E15BE"/>
    <w:rsid w:val="003E296B"/>
    <w:rsid w:val="003E2E2D"/>
    <w:rsid w:val="003E6A55"/>
    <w:rsid w:val="003F5B56"/>
    <w:rsid w:val="003F6897"/>
    <w:rsid w:val="00400C3F"/>
    <w:rsid w:val="00416751"/>
    <w:rsid w:val="0043241E"/>
    <w:rsid w:val="00433887"/>
    <w:rsid w:val="004446A5"/>
    <w:rsid w:val="004618C7"/>
    <w:rsid w:val="00462174"/>
    <w:rsid w:val="004646FA"/>
    <w:rsid w:val="004751AC"/>
    <w:rsid w:val="00481719"/>
    <w:rsid w:val="004857E2"/>
    <w:rsid w:val="004911B1"/>
    <w:rsid w:val="0049421E"/>
    <w:rsid w:val="004957D4"/>
    <w:rsid w:val="004A1773"/>
    <w:rsid w:val="004B58FC"/>
    <w:rsid w:val="004B5FBC"/>
    <w:rsid w:val="004C38CE"/>
    <w:rsid w:val="004C561B"/>
    <w:rsid w:val="004D4346"/>
    <w:rsid w:val="004E0B84"/>
    <w:rsid w:val="004F351E"/>
    <w:rsid w:val="004F5CBC"/>
    <w:rsid w:val="005060EC"/>
    <w:rsid w:val="00507C92"/>
    <w:rsid w:val="005146E7"/>
    <w:rsid w:val="0052095E"/>
    <w:rsid w:val="00520D42"/>
    <w:rsid w:val="005346EE"/>
    <w:rsid w:val="005426C4"/>
    <w:rsid w:val="0054341C"/>
    <w:rsid w:val="00556E0D"/>
    <w:rsid w:val="00562DCE"/>
    <w:rsid w:val="00566BD6"/>
    <w:rsid w:val="00576A2F"/>
    <w:rsid w:val="00577317"/>
    <w:rsid w:val="005809A0"/>
    <w:rsid w:val="00583615"/>
    <w:rsid w:val="005870D7"/>
    <w:rsid w:val="0059266D"/>
    <w:rsid w:val="00597123"/>
    <w:rsid w:val="005C4492"/>
    <w:rsid w:val="005E4246"/>
    <w:rsid w:val="005E6F7A"/>
    <w:rsid w:val="005E7932"/>
    <w:rsid w:val="005F0C54"/>
    <w:rsid w:val="005F0EC7"/>
    <w:rsid w:val="005F167B"/>
    <w:rsid w:val="005F70F3"/>
    <w:rsid w:val="0061158F"/>
    <w:rsid w:val="00611D7A"/>
    <w:rsid w:val="006217A8"/>
    <w:rsid w:val="00623174"/>
    <w:rsid w:val="00633B50"/>
    <w:rsid w:val="00635D67"/>
    <w:rsid w:val="00647519"/>
    <w:rsid w:val="00650986"/>
    <w:rsid w:val="00653B35"/>
    <w:rsid w:val="006679CF"/>
    <w:rsid w:val="00676365"/>
    <w:rsid w:val="006819A0"/>
    <w:rsid w:val="006A3C43"/>
    <w:rsid w:val="006A59DC"/>
    <w:rsid w:val="006B3F05"/>
    <w:rsid w:val="006B5141"/>
    <w:rsid w:val="006C218A"/>
    <w:rsid w:val="006C3C8A"/>
    <w:rsid w:val="006C65B4"/>
    <w:rsid w:val="006C7436"/>
    <w:rsid w:val="006D2D6A"/>
    <w:rsid w:val="006D4015"/>
    <w:rsid w:val="006D5FC0"/>
    <w:rsid w:val="006E3952"/>
    <w:rsid w:val="006E50A1"/>
    <w:rsid w:val="006E781C"/>
    <w:rsid w:val="006F3DED"/>
    <w:rsid w:val="007068BF"/>
    <w:rsid w:val="00716A63"/>
    <w:rsid w:val="007209FC"/>
    <w:rsid w:val="007327D8"/>
    <w:rsid w:val="00734026"/>
    <w:rsid w:val="00742022"/>
    <w:rsid w:val="00750206"/>
    <w:rsid w:val="00752412"/>
    <w:rsid w:val="007533AA"/>
    <w:rsid w:val="00767C3A"/>
    <w:rsid w:val="00783A00"/>
    <w:rsid w:val="00791273"/>
    <w:rsid w:val="007914C7"/>
    <w:rsid w:val="007A38C7"/>
    <w:rsid w:val="007B3834"/>
    <w:rsid w:val="007C3E2A"/>
    <w:rsid w:val="007C5F6F"/>
    <w:rsid w:val="007D4CFF"/>
    <w:rsid w:val="007E01A6"/>
    <w:rsid w:val="007E2319"/>
    <w:rsid w:val="0080162F"/>
    <w:rsid w:val="00811680"/>
    <w:rsid w:val="00814098"/>
    <w:rsid w:val="00815BBF"/>
    <w:rsid w:val="00816C7C"/>
    <w:rsid w:val="0082167A"/>
    <w:rsid w:val="00826CD0"/>
    <w:rsid w:val="00832D75"/>
    <w:rsid w:val="0084163F"/>
    <w:rsid w:val="008443BF"/>
    <w:rsid w:val="008443DF"/>
    <w:rsid w:val="00845C14"/>
    <w:rsid w:val="00847AF2"/>
    <w:rsid w:val="0085157F"/>
    <w:rsid w:val="00851ED3"/>
    <w:rsid w:val="00853EAF"/>
    <w:rsid w:val="00856D9C"/>
    <w:rsid w:val="008571F5"/>
    <w:rsid w:val="008646F0"/>
    <w:rsid w:val="00873B52"/>
    <w:rsid w:val="00875B2A"/>
    <w:rsid w:val="0087668D"/>
    <w:rsid w:val="008822A3"/>
    <w:rsid w:val="008874EE"/>
    <w:rsid w:val="008A1EE9"/>
    <w:rsid w:val="008A7ED4"/>
    <w:rsid w:val="008B114E"/>
    <w:rsid w:val="008B1C42"/>
    <w:rsid w:val="008B2540"/>
    <w:rsid w:val="008B4666"/>
    <w:rsid w:val="008B533B"/>
    <w:rsid w:val="008B6679"/>
    <w:rsid w:val="008C5631"/>
    <w:rsid w:val="008D06F2"/>
    <w:rsid w:val="008D30FD"/>
    <w:rsid w:val="008E0777"/>
    <w:rsid w:val="008E2AB5"/>
    <w:rsid w:val="008E36B2"/>
    <w:rsid w:val="008E47E2"/>
    <w:rsid w:val="008E58AF"/>
    <w:rsid w:val="008E7675"/>
    <w:rsid w:val="008F121B"/>
    <w:rsid w:val="008F5ADC"/>
    <w:rsid w:val="00902A89"/>
    <w:rsid w:val="00902FE0"/>
    <w:rsid w:val="00903C72"/>
    <w:rsid w:val="009053CE"/>
    <w:rsid w:val="00905BC2"/>
    <w:rsid w:val="00907D46"/>
    <w:rsid w:val="00923946"/>
    <w:rsid w:val="00926671"/>
    <w:rsid w:val="009278A0"/>
    <w:rsid w:val="00947D01"/>
    <w:rsid w:val="0096564F"/>
    <w:rsid w:val="00967230"/>
    <w:rsid w:val="00981CC3"/>
    <w:rsid w:val="0099199A"/>
    <w:rsid w:val="00997B88"/>
    <w:rsid w:val="009A39BA"/>
    <w:rsid w:val="009A6482"/>
    <w:rsid w:val="009A78D7"/>
    <w:rsid w:val="009B393F"/>
    <w:rsid w:val="009B6204"/>
    <w:rsid w:val="009E115F"/>
    <w:rsid w:val="009E26FD"/>
    <w:rsid w:val="009E4C82"/>
    <w:rsid w:val="009E5FF1"/>
    <w:rsid w:val="009F08AB"/>
    <w:rsid w:val="00A04764"/>
    <w:rsid w:val="00A06A8C"/>
    <w:rsid w:val="00A26EA8"/>
    <w:rsid w:val="00A3580E"/>
    <w:rsid w:val="00A364FA"/>
    <w:rsid w:val="00A40DD4"/>
    <w:rsid w:val="00A43CE7"/>
    <w:rsid w:val="00A45793"/>
    <w:rsid w:val="00A45ACE"/>
    <w:rsid w:val="00A65E67"/>
    <w:rsid w:val="00A77541"/>
    <w:rsid w:val="00A82097"/>
    <w:rsid w:val="00A82FD4"/>
    <w:rsid w:val="00A8453D"/>
    <w:rsid w:val="00A85100"/>
    <w:rsid w:val="00A93E85"/>
    <w:rsid w:val="00AB3598"/>
    <w:rsid w:val="00AB3A08"/>
    <w:rsid w:val="00AB3C57"/>
    <w:rsid w:val="00AB4317"/>
    <w:rsid w:val="00AC03FC"/>
    <w:rsid w:val="00AC3C88"/>
    <w:rsid w:val="00AC4E96"/>
    <w:rsid w:val="00AC7538"/>
    <w:rsid w:val="00AD7C47"/>
    <w:rsid w:val="00AE009B"/>
    <w:rsid w:val="00AE290A"/>
    <w:rsid w:val="00AE5DC8"/>
    <w:rsid w:val="00AF49A1"/>
    <w:rsid w:val="00AF531E"/>
    <w:rsid w:val="00AF6610"/>
    <w:rsid w:val="00B07BB1"/>
    <w:rsid w:val="00B10430"/>
    <w:rsid w:val="00B136F7"/>
    <w:rsid w:val="00B233E2"/>
    <w:rsid w:val="00B33BA6"/>
    <w:rsid w:val="00B36A4F"/>
    <w:rsid w:val="00B36F80"/>
    <w:rsid w:val="00B43090"/>
    <w:rsid w:val="00B46F3D"/>
    <w:rsid w:val="00B70CED"/>
    <w:rsid w:val="00B72224"/>
    <w:rsid w:val="00B7455E"/>
    <w:rsid w:val="00B773B7"/>
    <w:rsid w:val="00B82890"/>
    <w:rsid w:val="00B91D18"/>
    <w:rsid w:val="00BA0750"/>
    <w:rsid w:val="00BA0752"/>
    <w:rsid w:val="00BA192B"/>
    <w:rsid w:val="00BA7CF3"/>
    <w:rsid w:val="00BB0BD8"/>
    <w:rsid w:val="00BB2377"/>
    <w:rsid w:val="00BB64E6"/>
    <w:rsid w:val="00BC45A0"/>
    <w:rsid w:val="00BD0100"/>
    <w:rsid w:val="00BD2CA2"/>
    <w:rsid w:val="00BD65A2"/>
    <w:rsid w:val="00BE0B2A"/>
    <w:rsid w:val="00BE25B9"/>
    <w:rsid w:val="00BE6716"/>
    <w:rsid w:val="00C00C7B"/>
    <w:rsid w:val="00C16A45"/>
    <w:rsid w:val="00C220D7"/>
    <w:rsid w:val="00C3147A"/>
    <w:rsid w:val="00C326AD"/>
    <w:rsid w:val="00C440BD"/>
    <w:rsid w:val="00C521EE"/>
    <w:rsid w:val="00C605C5"/>
    <w:rsid w:val="00C618DD"/>
    <w:rsid w:val="00C63BB2"/>
    <w:rsid w:val="00C67C2F"/>
    <w:rsid w:val="00C9068E"/>
    <w:rsid w:val="00C9172A"/>
    <w:rsid w:val="00CC4327"/>
    <w:rsid w:val="00CD6DAA"/>
    <w:rsid w:val="00CD78C9"/>
    <w:rsid w:val="00CE6852"/>
    <w:rsid w:val="00D00072"/>
    <w:rsid w:val="00D02EBD"/>
    <w:rsid w:val="00D059C4"/>
    <w:rsid w:val="00D05BE2"/>
    <w:rsid w:val="00D05BF9"/>
    <w:rsid w:val="00D175CB"/>
    <w:rsid w:val="00D21777"/>
    <w:rsid w:val="00D31776"/>
    <w:rsid w:val="00D96BB4"/>
    <w:rsid w:val="00DB2A48"/>
    <w:rsid w:val="00DD1D11"/>
    <w:rsid w:val="00DE21FA"/>
    <w:rsid w:val="00DF3668"/>
    <w:rsid w:val="00DF72F4"/>
    <w:rsid w:val="00E11400"/>
    <w:rsid w:val="00E147D3"/>
    <w:rsid w:val="00E232A8"/>
    <w:rsid w:val="00E235C9"/>
    <w:rsid w:val="00E3386B"/>
    <w:rsid w:val="00E47FAD"/>
    <w:rsid w:val="00E50802"/>
    <w:rsid w:val="00E51E5F"/>
    <w:rsid w:val="00E53E71"/>
    <w:rsid w:val="00E56B1E"/>
    <w:rsid w:val="00E5701D"/>
    <w:rsid w:val="00E62DED"/>
    <w:rsid w:val="00E62F0B"/>
    <w:rsid w:val="00E637AB"/>
    <w:rsid w:val="00E657C4"/>
    <w:rsid w:val="00E707DF"/>
    <w:rsid w:val="00E74207"/>
    <w:rsid w:val="00E75B92"/>
    <w:rsid w:val="00E803C1"/>
    <w:rsid w:val="00E809AC"/>
    <w:rsid w:val="00E81511"/>
    <w:rsid w:val="00E869A8"/>
    <w:rsid w:val="00E928F9"/>
    <w:rsid w:val="00E93F19"/>
    <w:rsid w:val="00E95D57"/>
    <w:rsid w:val="00EB77AC"/>
    <w:rsid w:val="00EC41A0"/>
    <w:rsid w:val="00EC6318"/>
    <w:rsid w:val="00EC67B2"/>
    <w:rsid w:val="00EC7C40"/>
    <w:rsid w:val="00ED21B1"/>
    <w:rsid w:val="00ED4680"/>
    <w:rsid w:val="00ED4E19"/>
    <w:rsid w:val="00EE6323"/>
    <w:rsid w:val="00EF281C"/>
    <w:rsid w:val="00EF3C8C"/>
    <w:rsid w:val="00F01D28"/>
    <w:rsid w:val="00F15C98"/>
    <w:rsid w:val="00F2146A"/>
    <w:rsid w:val="00F223DE"/>
    <w:rsid w:val="00F26A0F"/>
    <w:rsid w:val="00F3003C"/>
    <w:rsid w:val="00F417D2"/>
    <w:rsid w:val="00F418EA"/>
    <w:rsid w:val="00F73AA4"/>
    <w:rsid w:val="00F810A8"/>
    <w:rsid w:val="00F84765"/>
    <w:rsid w:val="00F848F3"/>
    <w:rsid w:val="00F84A27"/>
    <w:rsid w:val="00F85A59"/>
    <w:rsid w:val="00F86481"/>
    <w:rsid w:val="00F87C1F"/>
    <w:rsid w:val="00F96AAD"/>
    <w:rsid w:val="00F97C81"/>
    <w:rsid w:val="00FB17D3"/>
    <w:rsid w:val="00FB65C4"/>
    <w:rsid w:val="00FD391D"/>
    <w:rsid w:val="00FD3D7D"/>
    <w:rsid w:val="00FE7106"/>
    <w:rsid w:val="00FF7735"/>
    <w:rsid w:val="7F762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E198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endnote text"/>
    <w:basedOn w:val="a"/>
    <w:link w:val="a6"/>
    <w:uiPriority w:val="99"/>
    <w:semiHidden/>
    <w:unhideWhenUsed/>
    <w:qFormat/>
    <w:pPr>
      <w:snapToGrid w:val="0"/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ndnote reference"/>
    <w:uiPriority w:val="99"/>
    <w:semiHidden/>
    <w:unhideWhenUsed/>
    <w:qFormat/>
    <w:rPr>
      <w:vertAlign w:val="superscript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6">
    <w:name w:val="尾注文本 字符"/>
    <w:basedOn w:val="a0"/>
    <w:link w:val="a5"/>
    <w:uiPriority w:val="99"/>
    <w:semiHidden/>
    <w:qFormat/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styleId="af2">
    <w:name w:val="Revision"/>
    <w:hidden/>
    <w:uiPriority w:val="99"/>
    <w:semiHidden/>
    <w:rsid w:val="003046F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1232</Characters>
  <Application>Microsoft Office Word</Application>
  <DocSecurity>0</DocSecurity>
  <Lines>10</Lines>
  <Paragraphs>2</Paragraphs>
  <ScaleCrop>false</ScaleCrop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2023-08-28T07:18:00Z</dcterms:created>
  <dcterms:modified xsi:type="dcterms:W3CDTF">2023-08-30T05:31:00Z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MSIP_Label_71bba39d-4745-4e9d-97db-0c1927b54242_Enabled">
    <vt:lpwstr>true</vt:lpwstr>
  </property>
  <property fmtid="{D5CDD505-2E9C-101B-9397-08002B2CF9AE}" pid="4" name="MSIP_Label_71bba39d-4745-4e9d-97db-0c1927b54242_SetDate">
    <vt:lpwstr>2023-07-26T15:11:50Z</vt:lpwstr>
  </property>
  <property fmtid="{D5CDD505-2E9C-101B-9397-08002B2CF9AE}" pid="5" name="MSIP_Label_71bba39d-4745-4e9d-97db-0c1927b54242_Method">
    <vt:lpwstr>Privileged</vt:lpwstr>
  </property>
  <property fmtid="{D5CDD505-2E9C-101B-9397-08002B2CF9AE}" pid="6" name="MSIP_Label_71bba39d-4745-4e9d-97db-0c1927b54242_Name">
    <vt:lpwstr>Internal</vt:lpwstr>
  </property>
  <property fmtid="{D5CDD505-2E9C-101B-9397-08002B2CF9AE}" pid="7" name="MSIP_Label_71bba39d-4745-4e9d-97db-0c1927b54242_SiteId">
    <vt:lpwstr>05d75c05-fa1a-42e7-9cf1-eb416c396f2d</vt:lpwstr>
  </property>
  <property fmtid="{D5CDD505-2E9C-101B-9397-08002B2CF9AE}" pid="8" name="MSIP_Label_71bba39d-4745-4e9d-97db-0c1927b54242_ActionId">
    <vt:lpwstr>5c409500-6d26-46ef-9c1c-bb695fa03b07</vt:lpwstr>
  </property>
  <property fmtid="{D5CDD505-2E9C-101B-9397-08002B2CF9AE}" pid="9" name="MSIP_Label_71bba39d-4745-4e9d-97db-0c1927b54242_ContentBits">
    <vt:lpwstr>2</vt:lpwstr>
  </property>
</Properties>
</file>