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Cs/>
          <w:sz w:val="36"/>
          <w:szCs w:val="36"/>
        </w:rPr>
      </w:pPr>
      <w:r>
        <w:rPr>
          <w:rFonts w:hint="eastAsia" w:ascii="黑体" w:hAnsi="黑体" w:eastAsia="黑体" w:cs="黑体"/>
          <w:bCs/>
          <w:sz w:val="36"/>
          <w:szCs w:val="36"/>
        </w:rPr>
        <w:t>经营者集中简易案件公示表</w:t>
      </w:r>
    </w:p>
    <w:tbl>
      <w:tblPr>
        <w:tblStyle w:val="7"/>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vAlign w:val="center"/>
          </w:tcPr>
          <w:p>
            <w:pPr>
              <w:rPr>
                <w:rFonts w:ascii="宋体" w:hAnsi="宋体" w:eastAsia="宋体" w:cs="Times New Roman"/>
                <w:sz w:val="24"/>
                <w:szCs w:val="24"/>
              </w:rPr>
            </w:pPr>
            <w:r>
              <w:rPr>
                <w:rFonts w:hint="eastAsia" w:ascii="宋体" w:hAnsi="宋体" w:eastAsia="宋体" w:cs="Times New Roman"/>
                <w:sz w:val="24"/>
                <w:szCs w:val="24"/>
                <w:lang w:val="en-GB"/>
              </w:rPr>
              <w:t>案件名称</w:t>
            </w: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rPr>
              <w:t>湖北商贸物流集团有限公司与九州通医药集团股份有限公司等经营者新设合营企业案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vAlign w:val="center"/>
          </w:tcPr>
          <w:p>
            <w:pPr>
              <w:rPr>
                <w:rFonts w:ascii="宋体" w:hAnsi="宋体" w:eastAsia="宋体" w:cs="Times New Roman"/>
                <w:sz w:val="24"/>
                <w:szCs w:val="24"/>
              </w:rPr>
            </w:pPr>
            <w:r>
              <w:rPr>
                <w:rFonts w:hint="eastAsia" w:ascii="宋体" w:hAnsi="宋体" w:eastAsia="宋体" w:cs="Times New Roman"/>
                <w:sz w:val="24"/>
                <w:szCs w:val="24"/>
                <w:lang w:val="en-GB"/>
              </w:rPr>
              <w:t>交易概况（限200字内）</w:t>
            </w:r>
          </w:p>
        </w:tc>
        <w:tc>
          <w:tcPr>
            <w:tcW w:w="7700" w:type="dxa"/>
            <w:gridSpan w:val="2"/>
            <w:vAlign w:val="center"/>
          </w:tcPr>
          <w:p>
            <w:pPr>
              <w:rPr>
                <w:rFonts w:ascii="Times New Roman" w:hAnsi="Times New Roman" w:eastAsia="宋体" w:cs="Times New Roman"/>
                <w:szCs w:val="24"/>
              </w:rPr>
            </w:pPr>
            <w:r>
              <w:rPr>
                <w:rFonts w:hint="eastAsia" w:ascii="宋体" w:hAnsi="宋体" w:eastAsia="宋体" w:cs="Times New Roman"/>
                <w:sz w:val="24"/>
                <w:szCs w:val="24"/>
              </w:rPr>
              <w:t>湖北商贸物流集团有限公司（“湖北商贸”）、</w:t>
            </w:r>
            <w:r>
              <w:rPr>
                <w:rFonts w:hint="eastAsia" w:ascii="宋体" w:hAnsi="宋体" w:eastAsia="宋体" w:cs="Times New Roman"/>
                <w:sz w:val="24"/>
                <w:szCs w:val="24"/>
                <w:lang w:val="en-GB"/>
              </w:rPr>
              <w:t>九州通医药集团股份有限公司（“九州通”）、</w:t>
            </w:r>
            <w:r>
              <w:rPr>
                <w:rFonts w:hint="eastAsia" w:ascii="宋体" w:hAnsi="宋体" w:eastAsia="宋体" w:cs="Times New Roman"/>
                <w:sz w:val="24"/>
                <w:szCs w:val="24"/>
              </w:rPr>
              <w:t>武汉市汉阳投资发展集团有限公司、湖北九州智医股权投资基金合伙企业、武汉人福医药有限公司、宜昌东阳光长江药业股份有限公司签署协议拟设立一家合营企业，合营企业主要从事医药电商B</w:t>
            </w:r>
            <w:r>
              <w:rPr>
                <w:rFonts w:ascii="宋体" w:hAnsi="宋体" w:eastAsia="宋体" w:cs="Times New Roman"/>
                <w:sz w:val="24"/>
                <w:szCs w:val="24"/>
              </w:rPr>
              <w:t>2B</w:t>
            </w:r>
            <w:r>
              <w:rPr>
                <w:rFonts w:hint="eastAsia" w:ascii="宋体" w:hAnsi="宋体" w:eastAsia="宋体" w:cs="Times New Roman"/>
                <w:sz w:val="24"/>
                <w:szCs w:val="24"/>
              </w:rPr>
              <w:t>、药品批发、道路货物运输等业务。交易后，湖北商贸、九州通分别持有3</w:t>
            </w:r>
            <w:r>
              <w:rPr>
                <w:rFonts w:ascii="宋体" w:hAnsi="宋体" w:eastAsia="宋体" w:cs="Times New Roman"/>
                <w:sz w:val="24"/>
                <w:szCs w:val="24"/>
              </w:rPr>
              <w:t>7%</w:t>
            </w:r>
            <w:r>
              <w:rPr>
                <w:rFonts w:hint="eastAsia" w:ascii="宋体" w:hAnsi="宋体" w:eastAsia="宋体" w:cs="Times New Roman"/>
                <w:sz w:val="24"/>
                <w:szCs w:val="24"/>
              </w:rPr>
              <w:t>、3</w:t>
            </w:r>
            <w:r>
              <w:rPr>
                <w:rFonts w:ascii="宋体" w:hAnsi="宋体" w:eastAsia="宋体" w:cs="Times New Roman"/>
                <w:sz w:val="24"/>
                <w:szCs w:val="24"/>
              </w:rPr>
              <w:t>0%</w:t>
            </w:r>
            <w:r>
              <w:rPr>
                <w:rFonts w:hint="eastAsia" w:ascii="宋体" w:hAnsi="宋体" w:eastAsia="宋体" w:cs="Times New Roman"/>
                <w:sz w:val="24"/>
                <w:szCs w:val="24"/>
              </w:rPr>
              <w:t>的股权，共同控制合营企业。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vAlign w:val="center"/>
          </w:tcPr>
          <w:p>
            <w:pPr>
              <w:rPr>
                <w:rFonts w:ascii="宋体" w:hAnsi="宋体" w:eastAsia="宋体" w:cs="Times New Roman"/>
                <w:sz w:val="24"/>
                <w:szCs w:val="24"/>
              </w:rPr>
            </w:pPr>
            <w:r>
              <w:rPr>
                <w:rFonts w:hint="eastAsia" w:ascii="宋体" w:hAnsi="宋体" w:eastAsia="宋体" w:cs="Times New Roman"/>
                <w:sz w:val="24"/>
                <w:szCs w:val="24"/>
                <w:lang w:val="en-GB"/>
              </w:rPr>
              <w:t>参与集中的经营者简介（每个限</w:t>
            </w:r>
            <w:r>
              <w:rPr>
                <w:rFonts w:hint="eastAsia" w:ascii="宋体" w:hAnsi="宋体" w:eastAsia="宋体" w:cs="Times New Roman"/>
                <w:sz w:val="24"/>
                <w:szCs w:val="24"/>
              </w:rPr>
              <w:t>100字以内</w:t>
            </w:r>
            <w:r>
              <w:rPr>
                <w:rFonts w:hint="eastAsia" w:ascii="宋体" w:hAnsi="宋体" w:eastAsia="宋体" w:cs="Times New Roman"/>
                <w:sz w:val="24"/>
                <w:szCs w:val="24"/>
                <w:lang w:val="en-GB"/>
              </w:rPr>
              <w:t>）</w:t>
            </w:r>
          </w:p>
        </w:tc>
        <w:tc>
          <w:tcPr>
            <w:tcW w:w="1607" w:type="dxa"/>
            <w:vAlign w:val="center"/>
          </w:tcPr>
          <w:p>
            <w:pPr>
              <w:rPr>
                <w:rFonts w:ascii="宋体" w:hAnsi="宋体" w:eastAsia="宋体" w:cs="Times New Roman"/>
                <w:sz w:val="24"/>
                <w:szCs w:val="24"/>
                <w:lang w:val="en-GB"/>
              </w:rPr>
            </w:pPr>
            <w:r>
              <w:rPr>
                <w:rFonts w:hint="eastAsia" w:ascii="宋体" w:hAnsi="宋体" w:eastAsia="宋体" w:cs="Times New Roman"/>
                <w:sz w:val="24"/>
                <w:szCs w:val="24"/>
              </w:rPr>
              <w:t>1</w:t>
            </w:r>
            <w:r>
              <w:rPr>
                <w:rFonts w:ascii="宋体" w:hAnsi="宋体" w:eastAsia="宋体" w:cs="Times New Roman"/>
                <w:sz w:val="24"/>
                <w:szCs w:val="24"/>
              </w:rPr>
              <w:t>.</w:t>
            </w:r>
            <w:r>
              <w:rPr>
                <w:rFonts w:hint="eastAsia" w:ascii="宋体" w:hAnsi="宋体" w:eastAsia="宋体" w:cs="Times New Roman"/>
                <w:sz w:val="24"/>
                <w:szCs w:val="24"/>
              </w:rPr>
              <w:t>湖北商贸物流集团有限公司（“湖北商贸”）</w:t>
            </w:r>
          </w:p>
        </w:tc>
        <w:tc>
          <w:tcPr>
            <w:tcW w:w="6093" w:type="dxa"/>
            <w:vAlign w:val="center"/>
          </w:tcPr>
          <w:p>
            <w:pPr>
              <w:rPr>
                <w:rFonts w:ascii="宋体" w:hAnsi="宋体" w:eastAsia="宋体" w:cs="Times New Roman"/>
                <w:sz w:val="24"/>
                <w:szCs w:val="24"/>
              </w:rPr>
            </w:pPr>
            <w:r>
              <w:rPr>
                <w:rFonts w:hint="eastAsia" w:ascii="宋体" w:hAnsi="宋体" w:eastAsia="宋体" w:cs="Times New Roman"/>
                <w:sz w:val="24"/>
                <w:szCs w:val="24"/>
              </w:rPr>
              <w:t>湖北商贸公司于2</w:t>
            </w:r>
            <w:r>
              <w:rPr>
                <w:rFonts w:ascii="宋体" w:hAnsi="宋体" w:eastAsia="宋体" w:cs="Times New Roman"/>
                <w:sz w:val="24"/>
                <w:szCs w:val="24"/>
              </w:rPr>
              <w:t>022</w:t>
            </w:r>
            <w:r>
              <w:rPr>
                <w:rFonts w:hint="eastAsia" w:ascii="宋体" w:hAnsi="宋体" w:eastAsia="宋体" w:cs="Times New Roman"/>
                <w:sz w:val="24"/>
                <w:szCs w:val="24"/>
              </w:rPr>
              <w:t>年5月2</w:t>
            </w:r>
            <w:r>
              <w:rPr>
                <w:rFonts w:ascii="宋体" w:hAnsi="宋体" w:eastAsia="宋体" w:cs="Times New Roman"/>
                <w:sz w:val="24"/>
                <w:szCs w:val="24"/>
              </w:rPr>
              <w:t>6</w:t>
            </w:r>
            <w:r>
              <w:rPr>
                <w:rFonts w:hint="eastAsia" w:ascii="宋体" w:hAnsi="宋体" w:eastAsia="宋体" w:cs="Times New Roman"/>
                <w:sz w:val="24"/>
                <w:szCs w:val="24"/>
              </w:rPr>
              <w:t>日成立于中国湖北省，主要业务为建材贸易、大宗物资贸易、沥青、煤炭及冷链贸易、道路货物运输等。</w:t>
            </w:r>
          </w:p>
          <w:p>
            <w:pPr>
              <w:rPr>
                <w:rFonts w:ascii="宋体" w:hAnsi="宋体" w:eastAsia="宋体" w:cs="Times New Roman"/>
                <w:sz w:val="24"/>
                <w:szCs w:val="24"/>
              </w:rPr>
            </w:pPr>
            <w:r>
              <w:rPr>
                <w:rFonts w:hint="eastAsia" w:ascii="宋体" w:hAnsi="宋体" w:eastAsia="宋体" w:cs="Times New Roman"/>
                <w:sz w:val="24"/>
                <w:szCs w:val="24"/>
              </w:rPr>
              <w:t>湖北商贸是湖北省国资委下属企业。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vAlign w:val="center"/>
          </w:tcPr>
          <w:p>
            <w:pPr>
              <w:rPr>
                <w:rFonts w:ascii="宋体" w:hAnsi="宋体" w:eastAsia="宋体" w:cs="Times New Roman"/>
                <w:sz w:val="24"/>
                <w:szCs w:val="24"/>
              </w:rPr>
            </w:pPr>
          </w:p>
        </w:tc>
        <w:tc>
          <w:tcPr>
            <w:tcW w:w="1607" w:type="dxa"/>
            <w:vAlign w:val="center"/>
          </w:tcPr>
          <w:p>
            <w:pPr>
              <w:rPr>
                <w:rFonts w:ascii="宋体" w:hAnsi="宋体" w:eastAsia="宋体" w:cs="Times New Roman"/>
                <w:sz w:val="24"/>
                <w:szCs w:val="24"/>
                <w:lang w:val="en-GB"/>
              </w:rPr>
            </w:pPr>
            <w:r>
              <w:rPr>
                <w:rFonts w:hint="eastAsia" w:ascii="宋体" w:hAnsi="宋体" w:eastAsia="宋体" w:cs="Times New Roman"/>
                <w:sz w:val="24"/>
                <w:szCs w:val="24"/>
              </w:rPr>
              <w:t>2.</w:t>
            </w:r>
            <w:r>
              <w:rPr>
                <w:rFonts w:hint="eastAsia" w:ascii="宋体" w:hAnsi="宋体" w:eastAsia="宋体" w:cs="Times New Roman"/>
                <w:sz w:val="24"/>
                <w:szCs w:val="24"/>
                <w:lang w:val="en-GB"/>
              </w:rPr>
              <w:t>九州通医药集团股份有限公司（“九州通”）</w:t>
            </w:r>
          </w:p>
        </w:tc>
        <w:tc>
          <w:tcPr>
            <w:tcW w:w="6093" w:type="dxa"/>
            <w:vAlign w:val="center"/>
          </w:tcPr>
          <w:p>
            <w:pPr>
              <w:widowControl/>
              <w:snapToGrid w:val="0"/>
              <w:jc w:val="left"/>
              <w:rPr>
                <w:rFonts w:ascii="宋体" w:hAnsi="宋体" w:eastAsia="宋体" w:cs="Times New Roman"/>
                <w:sz w:val="24"/>
                <w:szCs w:val="24"/>
              </w:rPr>
            </w:pPr>
            <w:r>
              <w:rPr>
                <w:rFonts w:hint="eastAsia" w:ascii="宋体" w:hAnsi="宋体" w:eastAsia="宋体" w:cs="Times New Roman"/>
                <w:sz w:val="24"/>
                <w:szCs w:val="24"/>
                <w:lang w:bidi="ar-AE"/>
              </w:rPr>
              <w:t>九州通公</w:t>
            </w:r>
            <w:r>
              <w:rPr>
                <w:rFonts w:hint="eastAsia" w:ascii="宋体" w:hAnsi="宋体" w:eastAsia="宋体" w:cs="Times New Roman"/>
                <w:sz w:val="24"/>
                <w:szCs w:val="24"/>
              </w:rPr>
              <w:t>司于</w:t>
            </w:r>
            <w:r>
              <w:rPr>
                <w:rFonts w:ascii="宋体" w:hAnsi="宋体" w:eastAsia="宋体" w:cs="Times New Roman"/>
                <w:sz w:val="24"/>
                <w:szCs w:val="24"/>
              </w:rPr>
              <w:t>1993</w:t>
            </w:r>
            <w:r>
              <w:rPr>
                <w:rFonts w:hint="eastAsia" w:ascii="宋体" w:hAnsi="宋体" w:eastAsia="宋体" w:cs="Times New Roman"/>
                <w:sz w:val="24"/>
                <w:szCs w:val="24"/>
              </w:rPr>
              <w:t>年</w:t>
            </w:r>
            <w:r>
              <w:rPr>
                <w:rFonts w:ascii="宋体" w:hAnsi="宋体" w:eastAsia="宋体" w:cs="Times New Roman"/>
                <w:sz w:val="24"/>
                <w:szCs w:val="24"/>
              </w:rPr>
              <w:t>3</w:t>
            </w:r>
            <w:r>
              <w:rPr>
                <w:rFonts w:hint="eastAsia" w:ascii="宋体" w:hAnsi="宋体" w:eastAsia="宋体" w:cs="Times New Roman"/>
                <w:sz w:val="24"/>
                <w:szCs w:val="24"/>
              </w:rPr>
              <w:t>月</w:t>
            </w:r>
            <w:r>
              <w:rPr>
                <w:rFonts w:ascii="宋体" w:hAnsi="宋体" w:eastAsia="宋体" w:cs="Times New Roman"/>
                <w:sz w:val="24"/>
                <w:szCs w:val="24"/>
              </w:rPr>
              <w:t>9</w:t>
            </w:r>
            <w:r>
              <w:rPr>
                <w:rFonts w:hint="eastAsia" w:ascii="宋体" w:hAnsi="宋体" w:eastAsia="宋体" w:cs="Times New Roman"/>
                <w:sz w:val="24"/>
                <w:szCs w:val="24"/>
              </w:rPr>
              <w:t>日成立于中国湖北省，</w:t>
            </w:r>
            <w:r>
              <w:rPr>
                <w:rFonts w:ascii="宋体" w:hAnsi="宋体" w:eastAsia="宋体" w:cs="Times New Roman"/>
                <w:sz w:val="24"/>
                <w:szCs w:val="24"/>
              </w:rPr>
              <w:t>上海证券交易所主板</w:t>
            </w:r>
            <w:r>
              <w:rPr>
                <w:rFonts w:hint="eastAsia" w:ascii="宋体" w:hAnsi="宋体" w:eastAsia="宋体" w:cs="Times New Roman"/>
                <w:sz w:val="24"/>
                <w:szCs w:val="24"/>
              </w:rPr>
              <w:t>上市公司，主要业务为数字化医药分销与供应链业务等。</w:t>
            </w:r>
          </w:p>
          <w:p>
            <w:pPr>
              <w:rPr>
                <w:rFonts w:ascii="宋体" w:hAnsi="宋体" w:eastAsia="宋体" w:cs="Times New Roman"/>
                <w:sz w:val="24"/>
                <w:szCs w:val="24"/>
              </w:rPr>
            </w:pPr>
            <w:r>
              <w:rPr>
                <w:rFonts w:hint="eastAsia" w:ascii="宋体" w:hAnsi="宋体" w:eastAsia="宋体" w:cs="Times New Roman"/>
                <w:sz w:val="24"/>
                <w:szCs w:val="24"/>
              </w:rPr>
              <w:t>九州通公司实际控制人为自然人。自然人控制的企业主营业务范围为医药批发与零售等。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vAlign w:val="center"/>
          </w:tcPr>
          <w:p>
            <w:pPr>
              <w:rPr>
                <w:rFonts w:ascii="宋体" w:hAnsi="宋体" w:eastAsia="宋体" w:cs="Times New Roman"/>
                <w:sz w:val="24"/>
                <w:szCs w:val="24"/>
              </w:rPr>
            </w:pPr>
            <w:r>
              <w:rPr>
                <w:rFonts w:hint="eastAsia" w:ascii="宋体" w:hAnsi="宋体" w:eastAsia="宋体" w:cs="Times New Roman"/>
                <w:sz w:val="24"/>
                <w:szCs w:val="24"/>
                <w:lang w:val="en-GB"/>
              </w:rPr>
              <w:t>简易案件理由（可以单选，也可以多选）</w:t>
            </w: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lang w:val="en-GB"/>
              </w:rPr>
              <w:sym w:font="Wingdings" w:char="00A8"/>
            </w:r>
            <w:r>
              <w:rPr>
                <w:rFonts w:hint="eastAsia" w:ascii="宋体" w:hAnsi="宋体" w:eastAsia="宋体" w:cs="Times New Roman"/>
                <w:sz w:val="24"/>
                <w:szCs w:val="24"/>
                <w:lang w:val="en-GB"/>
              </w:rPr>
              <w:t xml:space="preserve"> 1、在同一相关市场，所有参与集中的经营者所占市场份额之和小于</w:t>
            </w:r>
            <w:r>
              <w:rPr>
                <w:rFonts w:hint="eastAsia" w:ascii="宋体" w:hAnsi="宋体" w:eastAsia="宋体" w:cs="Times New Roman"/>
                <w:sz w:val="24"/>
                <w:szCs w:val="24"/>
              </w:rPr>
              <w:t>15%</w:t>
            </w:r>
            <w:r>
              <w:rPr>
                <w:rFonts w:hint="eastAsia" w:ascii="宋体" w:hAnsi="宋体" w:eastAsia="宋体" w:cs="Times New Roman"/>
                <w:sz w:val="24"/>
                <w:szCs w:val="24"/>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vAlign w:val="center"/>
          </w:tcPr>
          <w:p>
            <w:pPr>
              <w:rPr>
                <w:rFonts w:ascii="宋体" w:hAnsi="宋体" w:eastAsia="宋体" w:cs="Times New Roman"/>
                <w:sz w:val="24"/>
                <w:szCs w:val="24"/>
              </w:rPr>
            </w:pP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lang w:val="en-GB"/>
              </w:rPr>
              <w:sym w:font="Wingdings" w:char="00FE"/>
            </w:r>
            <w:r>
              <w:rPr>
                <w:rFonts w:hint="eastAsia" w:ascii="宋体" w:hAnsi="宋体" w:eastAsia="宋体" w:cs="Times New Roman"/>
                <w:sz w:val="24"/>
                <w:szCs w:val="24"/>
                <w:lang w:val="en-GB"/>
              </w:rPr>
              <w:t xml:space="preserve"> 2、存在上下游关系的参与集中的经营者，在上下游市场所占的市场份额均小于</w:t>
            </w:r>
            <w:r>
              <w:rPr>
                <w:rFonts w:hint="eastAsia" w:ascii="宋体" w:hAnsi="宋体" w:eastAsia="宋体" w:cs="Times New Roman"/>
                <w:sz w:val="24"/>
                <w:szCs w:val="24"/>
              </w:rPr>
              <w:t>25%</w:t>
            </w:r>
            <w:r>
              <w:rPr>
                <w:rFonts w:hint="eastAsia" w:ascii="宋体" w:hAnsi="宋体" w:eastAsia="宋体" w:cs="Times New Roman"/>
                <w:sz w:val="24"/>
                <w:szCs w:val="24"/>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vAlign w:val="center"/>
          </w:tcPr>
          <w:p>
            <w:pPr>
              <w:rPr>
                <w:rFonts w:ascii="宋体" w:hAnsi="宋体" w:eastAsia="宋体" w:cs="Times New Roman"/>
                <w:sz w:val="24"/>
                <w:szCs w:val="24"/>
              </w:rPr>
            </w:pP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lang w:val="en-GB"/>
              </w:rPr>
              <w:sym w:font="Wingdings" w:char="00A8"/>
            </w:r>
            <w:r>
              <w:rPr>
                <w:rFonts w:hint="eastAsia" w:ascii="宋体" w:hAnsi="宋体" w:eastAsia="宋体" w:cs="Times New Roman"/>
                <w:sz w:val="24"/>
                <w:szCs w:val="24"/>
                <w:lang w:val="en-GB"/>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vAlign w:val="center"/>
          </w:tcPr>
          <w:p>
            <w:pPr>
              <w:rPr>
                <w:rFonts w:ascii="宋体" w:hAnsi="宋体" w:eastAsia="宋体" w:cs="Times New Roman"/>
                <w:sz w:val="24"/>
                <w:szCs w:val="24"/>
              </w:rPr>
            </w:pP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lang w:val="en-GB"/>
              </w:rPr>
              <w:sym w:font="Wingdings" w:char="00A8"/>
            </w:r>
            <w:r>
              <w:rPr>
                <w:rFonts w:hint="eastAsia" w:ascii="宋体" w:hAnsi="宋体" w:eastAsia="宋体" w:cs="Times New Roman"/>
                <w:sz w:val="24"/>
                <w:szCs w:val="24"/>
                <w:lang w:val="en-GB"/>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vAlign w:val="center"/>
          </w:tcPr>
          <w:p>
            <w:pPr>
              <w:rPr>
                <w:rFonts w:ascii="宋体" w:hAnsi="宋体" w:eastAsia="宋体" w:cs="Times New Roman"/>
                <w:sz w:val="24"/>
                <w:szCs w:val="24"/>
              </w:rPr>
            </w:pP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lang w:val="en-GB"/>
              </w:rPr>
              <w:sym w:font="Wingdings" w:char="00A8"/>
            </w:r>
            <w:r>
              <w:rPr>
                <w:rFonts w:hint="eastAsia" w:ascii="宋体" w:hAnsi="宋体" w:eastAsia="宋体" w:cs="Times New Roman"/>
                <w:sz w:val="24"/>
                <w:szCs w:val="24"/>
                <w:lang w:val="en-GB"/>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vAlign w:val="center"/>
          </w:tcPr>
          <w:p>
            <w:pPr>
              <w:rPr>
                <w:rFonts w:ascii="宋体" w:hAnsi="宋体" w:eastAsia="宋体" w:cs="Times New Roman"/>
                <w:sz w:val="24"/>
                <w:szCs w:val="24"/>
              </w:rPr>
            </w:pPr>
          </w:p>
        </w:tc>
        <w:tc>
          <w:tcPr>
            <w:tcW w:w="7700" w:type="dxa"/>
            <w:gridSpan w:val="2"/>
            <w:vAlign w:val="center"/>
          </w:tcPr>
          <w:p>
            <w:pPr>
              <w:rPr>
                <w:rFonts w:ascii="宋体" w:hAnsi="宋体" w:eastAsia="宋体" w:cs="Times New Roman"/>
                <w:sz w:val="24"/>
                <w:szCs w:val="24"/>
              </w:rPr>
            </w:pPr>
            <w:r>
              <w:rPr>
                <w:rFonts w:hint="eastAsia" w:ascii="宋体" w:hAnsi="宋体" w:eastAsia="宋体" w:cs="Times New Roman"/>
                <w:sz w:val="24"/>
                <w:szCs w:val="24"/>
                <w:lang w:val="en-GB"/>
              </w:rPr>
              <w:sym w:font="Wingdings" w:char="00A8"/>
            </w:r>
            <w:r>
              <w:rPr>
                <w:rFonts w:hint="eastAsia" w:ascii="宋体" w:hAnsi="宋体" w:eastAsia="宋体" w:cs="Times New Roman"/>
                <w:sz w:val="24"/>
                <w:szCs w:val="24"/>
                <w:lang w:val="en-GB"/>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vAlign w:val="center"/>
          </w:tcPr>
          <w:p>
            <w:pPr>
              <w:rPr>
                <w:rFonts w:ascii="宋体" w:hAnsi="宋体" w:eastAsia="宋体" w:cs="Times New Roman"/>
                <w:sz w:val="24"/>
                <w:szCs w:val="24"/>
              </w:rPr>
            </w:pPr>
            <w:r>
              <w:rPr>
                <w:rFonts w:hint="eastAsia" w:ascii="宋体" w:hAnsi="宋体" w:eastAsia="宋体" w:cs="Times New Roman"/>
                <w:sz w:val="24"/>
                <w:szCs w:val="24"/>
              </w:rPr>
              <w:t>备注</w:t>
            </w:r>
          </w:p>
        </w:tc>
        <w:tc>
          <w:tcPr>
            <w:tcW w:w="7700" w:type="dxa"/>
            <w:gridSpan w:val="2"/>
            <w:vAlign w:val="center"/>
          </w:tcPr>
          <w:p>
            <w:pPr>
              <w:rPr>
                <w:rFonts w:ascii="宋体" w:hAnsi="宋体" w:eastAsia="宋体" w:cs="Times New Roman"/>
                <w:b/>
                <w:sz w:val="24"/>
                <w:szCs w:val="24"/>
                <w:lang w:val="en-GB"/>
              </w:rPr>
            </w:pPr>
            <w:r>
              <w:rPr>
                <w:rFonts w:hint="eastAsia" w:ascii="宋体" w:hAnsi="宋体" w:eastAsia="宋体" w:cs="Times New Roman"/>
                <w:b/>
                <w:sz w:val="24"/>
                <w:szCs w:val="24"/>
                <w:lang w:val="en-GB"/>
              </w:rPr>
              <w:t>纵向关联：</w:t>
            </w:r>
          </w:p>
          <w:p>
            <w:pPr>
              <w:rPr>
                <w:rFonts w:ascii="宋体" w:hAnsi="宋体" w:eastAsia="宋体" w:cs="Times New Roman"/>
                <w:sz w:val="24"/>
                <w:szCs w:val="24"/>
              </w:rPr>
            </w:pPr>
            <w:r>
              <w:rPr>
                <w:rFonts w:hint="eastAsia" w:ascii="宋体" w:hAnsi="宋体" w:eastAsia="宋体" w:cs="Times New Roman"/>
                <w:sz w:val="24"/>
                <w:szCs w:val="24"/>
              </w:rPr>
              <w:t>上游：</w:t>
            </w:r>
            <w:r>
              <w:rPr>
                <w:rFonts w:ascii="宋体" w:hAnsi="宋体" w:eastAsia="宋体" w:cs="Times New Roman"/>
                <w:sz w:val="24"/>
                <w:szCs w:val="24"/>
              </w:rPr>
              <w:t>2022</w:t>
            </w:r>
            <w:r>
              <w:rPr>
                <w:rFonts w:hint="eastAsia" w:ascii="宋体" w:hAnsi="宋体" w:eastAsia="宋体" w:cs="Times New Roman"/>
                <w:sz w:val="24"/>
                <w:szCs w:val="24"/>
              </w:rPr>
              <w:t>年</w:t>
            </w:r>
            <w:r>
              <w:rPr>
                <w:rFonts w:hint="eastAsia" w:ascii="宋体" w:hAnsi="宋体" w:eastAsia="宋体" w:cs="Times New Roman"/>
                <w:sz w:val="24"/>
                <w:szCs w:val="24"/>
                <w:lang w:val="en-GB"/>
              </w:rPr>
              <w:t>中国境内第三方物流服务</w:t>
            </w:r>
            <w:r>
              <w:rPr>
                <w:rFonts w:hint="eastAsia" w:ascii="宋体" w:hAnsi="宋体" w:eastAsia="宋体" w:cs="Times New Roman"/>
                <w:sz w:val="24"/>
                <w:szCs w:val="24"/>
              </w:rPr>
              <w:t>市场:</w:t>
            </w:r>
          </w:p>
          <w:p>
            <w:pPr>
              <w:rPr>
                <w:rFonts w:ascii="宋体" w:hAnsi="宋体" w:eastAsia="宋体" w:cs="Times New Roman"/>
                <w:sz w:val="24"/>
                <w:szCs w:val="24"/>
              </w:rPr>
            </w:pPr>
            <w:r>
              <w:rPr>
                <w:rFonts w:hint="eastAsia" w:ascii="宋体" w:hAnsi="宋体" w:eastAsia="宋体" w:cs="Times New Roman"/>
                <w:sz w:val="24"/>
                <w:szCs w:val="24"/>
              </w:rPr>
              <w:t>湖北商贸：</w:t>
            </w:r>
            <w:r>
              <w:rPr>
                <w:rFonts w:ascii="宋体" w:hAnsi="宋体" w:eastAsia="宋体" w:cs="Times New Roman"/>
                <w:sz w:val="24"/>
                <w:szCs w:val="24"/>
              </w:rPr>
              <w:t>0</w:t>
            </w:r>
            <w:r>
              <w:rPr>
                <w:rFonts w:hint="eastAsia" w:ascii="宋体" w:hAnsi="宋体" w:eastAsia="宋体" w:cs="Times New Roman"/>
                <w:sz w:val="24"/>
                <w:szCs w:val="24"/>
                <w:lang w:val="en-US" w:eastAsia="zh-CN"/>
              </w:rPr>
              <w:t>-5</w:t>
            </w:r>
            <w:r>
              <w:rPr>
                <w:rFonts w:ascii="宋体" w:hAnsi="宋体" w:eastAsia="宋体" w:cs="Times New Roman"/>
                <w:sz w:val="24"/>
                <w:szCs w:val="24"/>
              </w:rPr>
              <w:t>%</w:t>
            </w:r>
            <w:r>
              <w:rPr>
                <w:rFonts w:hint="eastAsia" w:ascii="宋体" w:hAnsi="宋体" w:eastAsia="宋体" w:cs="Times New Roman"/>
                <w:sz w:val="24"/>
                <w:szCs w:val="24"/>
              </w:rPr>
              <w:t>，合营企业：0</w:t>
            </w:r>
            <w:r>
              <w:rPr>
                <w:rFonts w:hint="eastAsia" w:ascii="宋体" w:hAnsi="宋体" w:eastAsia="宋体" w:cs="Times New Roman"/>
                <w:sz w:val="24"/>
                <w:szCs w:val="24"/>
                <w:lang w:val="en-US" w:eastAsia="zh-CN"/>
              </w:rPr>
              <w:t>-5</w:t>
            </w:r>
            <w:r>
              <w:rPr>
                <w:rFonts w:ascii="宋体" w:hAnsi="宋体" w:eastAsia="宋体" w:cs="Times New Roman"/>
                <w:sz w:val="24"/>
                <w:szCs w:val="24"/>
              </w:rPr>
              <w:t>%</w:t>
            </w:r>
            <w:r>
              <w:rPr>
                <w:rFonts w:hint="eastAsia" w:ascii="宋体" w:hAnsi="宋体" w:eastAsia="宋体" w:cs="Times New Roman"/>
                <w:sz w:val="24"/>
                <w:szCs w:val="24"/>
              </w:rPr>
              <w:t>（预估）</w:t>
            </w:r>
          </w:p>
          <w:p>
            <w:pPr>
              <w:rPr>
                <w:rFonts w:ascii="宋体" w:hAnsi="宋体" w:eastAsia="宋体" w:cs="Times New Roman"/>
                <w:sz w:val="24"/>
                <w:szCs w:val="24"/>
              </w:rPr>
            </w:pPr>
            <w:r>
              <w:rPr>
                <w:rFonts w:hint="eastAsia" w:ascii="宋体" w:hAnsi="宋体" w:eastAsia="宋体" w:cs="Times New Roman"/>
                <w:sz w:val="24"/>
                <w:szCs w:val="24"/>
              </w:rPr>
              <w:t>下游：</w:t>
            </w:r>
            <w:r>
              <w:rPr>
                <w:rFonts w:ascii="宋体" w:hAnsi="宋体" w:eastAsia="宋体" w:cs="Times New Roman"/>
                <w:sz w:val="24"/>
                <w:szCs w:val="24"/>
              </w:rPr>
              <w:t>2022</w:t>
            </w:r>
            <w:r>
              <w:rPr>
                <w:rFonts w:hint="eastAsia" w:ascii="宋体" w:hAnsi="宋体" w:eastAsia="宋体" w:cs="Times New Roman"/>
                <w:sz w:val="24"/>
                <w:szCs w:val="24"/>
              </w:rPr>
              <w:t>年</w:t>
            </w:r>
            <w:r>
              <w:rPr>
                <w:rFonts w:hint="eastAsia" w:ascii="宋体" w:hAnsi="宋体" w:eastAsia="宋体" w:cs="Times New Roman"/>
                <w:sz w:val="24"/>
                <w:szCs w:val="24"/>
                <w:lang w:val="en-GB"/>
              </w:rPr>
              <w:t>中国境内药品</w:t>
            </w:r>
            <w:r>
              <w:rPr>
                <w:rFonts w:hint="eastAsia" w:ascii="宋体" w:hAnsi="宋体" w:eastAsia="宋体" w:cs="Times New Roman"/>
                <w:sz w:val="24"/>
                <w:szCs w:val="24"/>
              </w:rPr>
              <w:t>批发市场:</w:t>
            </w:r>
          </w:p>
          <w:p>
            <w:pPr>
              <w:rPr>
                <w:rFonts w:ascii="宋体" w:hAnsi="宋体" w:eastAsia="宋体" w:cs="Times New Roman"/>
                <w:sz w:val="24"/>
                <w:szCs w:val="24"/>
              </w:rPr>
            </w:pPr>
            <w:r>
              <w:rPr>
                <w:rFonts w:hint="eastAsia" w:ascii="宋体" w:hAnsi="宋体" w:eastAsia="宋体" w:cs="Times New Roman"/>
                <w:sz w:val="24"/>
                <w:szCs w:val="24"/>
              </w:rPr>
              <w:t>九州通公司：</w:t>
            </w:r>
            <w:r>
              <w:rPr>
                <w:rFonts w:ascii="宋体" w:hAnsi="宋体" w:eastAsia="宋体" w:cs="Times New Roman"/>
                <w:sz w:val="24"/>
                <w:szCs w:val="24"/>
              </w:rPr>
              <w:t>5</w:t>
            </w:r>
            <w:r>
              <w:rPr>
                <w:rFonts w:hint="eastAsia" w:ascii="宋体" w:hAnsi="宋体" w:eastAsia="宋体" w:cs="Times New Roman"/>
                <w:sz w:val="24"/>
                <w:szCs w:val="24"/>
                <w:lang w:val="en-US" w:eastAsia="zh-CN"/>
              </w:rPr>
              <w:t>-10</w:t>
            </w:r>
            <w:r>
              <w:rPr>
                <w:rFonts w:ascii="宋体" w:hAnsi="宋体" w:eastAsia="宋体" w:cs="Times New Roman"/>
                <w:sz w:val="24"/>
                <w:szCs w:val="24"/>
              </w:rPr>
              <w:t>%</w:t>
            </w:r>
            <w:r>
              <w:rPr>
                <w:rFonts w:hint="eastAsia" w:ascii="宋体" w:hAnsi="宋体" w:eastAsia="宋体" w:cs="Times New Roman"/>
                <w:sz w:val="24"/>
                <w:szCs w:val="24"/>
              </w:rPr>
              <w:t>；合营企业：</w:t>
            </w:r>
            <w:r>
              <w:rPr>
                <w:rFonts w:ascii="宋体" w:hAnsi="宋体" w:eastAsia="宋体" w:cs="Times New Roman"/>
                <w:sz w:val="24"/>
                <w:szCs w:val="24"/>
              </w:rPr>
              <w:t>0</w:t>
            </w:r>
            <w:r>
              <w:rPr>
                <w:rFonts w:hint="eastAsia" w:ascii="宋体" w:hAnsi="宋体" w:eastAsia="宋体" w:cs="Times New Roman"/>
                <w:sz w:val="24"/>
                <w:szCs w:val="24"/>
                <w:lang w:val="en-US" w:eastAsia="zh-CN"/>
              </w:rPr>
              <w:t>-5</w:t>
            </w:r>
            <w:r>
              <w:rPr>
                <w:rFonts w:ascii="宋体" w:hAnsi="宋体" w:eastAsia="宋体" w:cs="Times New Roman"/>
                <w:sz w:val="24"/>
                <w:szCs w:val="24"/>
              </w:rPr>
              <w:t>%</w:t>
            </w:r>
            <w:r>
              <w:rPr>
                <w:rFonts w:hint="eastAsia" w:ascii="宋体" w:hAnsi="宋体" w:eastAsia="宋体" w:cs="Times New Roman"/>
                <w:sz w:val="24"/>
                <w:szCs w:val="24"/>
              </w:rPr>
              <w:t>（预估）</w:t>
            </w:r>
          </w:p>
          <w:p>
            <w:pPr>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022</w:t>
            </w:r>
            <w:r>
              <w:rPr>
                <w:rFonts w:hint="eastAsia" w:ascii="宋体" w:hAnsi="宋体" w:eastAsia="宋体" w:cs="Times New Roman"/>
                <w:sz w:val="24"/>
                <w:szCs w:val="24"/>
              </w:rPr>
              <w:t>年中国境内医药电商B</w:t>
            </w:r>
            <w:r>
              <w:rPr>
                <w:rFonts w:ascii="宋体" w:hAnsi="宋体" w:eastAsia="宋体" w:cs="Times New Roman"/>
                <w:sz w:val="24"/>
                <w:szCs w:val="24"/>
              </w:rPr>
              <w:t>2B</w:t>
            </w:r>
            <w:r>
              <w:rPr>
                <w:rFonts w:hint="eastAsia" w:ascii="宋体" w:hAnsi="宋体" w:eastAsia="宋体" w:cs="Times New Roman"/>
                <w:sz w:val="24"/>
                <w:szCs w:val="24"/>
                <w:lang w:eastAsia="zh-CN"/>
              </w:rPr>
              <w:t>平台</w:t>
            </w:r>
            <w:r>
              <w:rPr>
                <w:rFonts w:hint="eastAsia" w:ascii="宋体" w:hAnsi="宋体" w:eastAsia="宋体" w:cs="Times New Roman"/>
                <w:sz w:val="24"/>
                <w:szCs w:val="24"/>
              </w:rPr>
              <w:t>市场：</w:t>
            </w:r>
            <w:bookmarkStart w:id="0" w:name="_GoBack"/>
            <w:bookmarkEnd w:id="0"/>
          </w:p>
          <w:p>
            <w:pPr>
              <w:rPr>
                <w:rFonts w:hint="eastAsia" w:ascii="宋体" w:hAnsi="宋体" w:eastAsia="宋体" w:cs="Times New Roman"/>
                <w:sz w:val="24"/>
                <w:szCs w:val="24"/>
              </w:rPr>
            </w:pPr>
            <w:r>
              <w:rPr>
                <w:rFonts w:hint="eastAsia" w:ascii="宋体" w:hAnsi="宋体" w:eastAsia="宋体" w:cs="Times New Roman"/>
                <w:sz w:val="24"/>
                <w:szCs w:val="24"/>
              </w:rPr>
              <w:t>九州通公司：0</w:t>
            </w:r>
            <w:r>
              <w:rPr>
                <w:rFonts w:hint="eastAsia" w:ascii="宋体" w:hAnsi="宋体" w:eastAsia="宋体" w:cs="Times New Roman"/>
                <w:sz w:val="24"/>
                <w:szCs w:val="24"/>
                <w:lang w:val="en-US" w:eastAsia="zh-CN"/>
              </w:rPr>
              <w:t>-5</w:t>
            </w:r>
            <w:r>
              <w:rPr>
                <w:rFonts w:ascii="宋体" w:hAnsi="宋体" w:eastAsia="宋体" w:cs="Times New Roman"/>
                <w:sz w:val="24"/>
                <w:szCs w:val="24"/>
              </w:rPr>
              <w:t>%</w:t>
            </w:r>
            <w:r>
              <w:rPr>
                <w:rFonts w:hint="eastAsia" w:ascii="宋体" w:hAnsi="宋体" w:eastAsia="宋体" w:cs="Times New Roman"/>
                <w:sz w:val="24"/>
                <w:szCs w:val="24"/>
              </w:rPr>
              <w:t>；合营企业：0</w:t>
            </w:r>
            <w:r>
              <w:rPr>
                <w:rFonts w:hint="eastAsia" w:ascii="宋体" w:hAnsi="宋体" w:eastAsia="宋体" w:cs="Times New Roman"/>
                <w:sz w:val="24"/>
                <w:szCs w:val="24"/>
                <w:lang w:val="en-US" w:eastAsia="zh-CN"/>
              </w:rPr>
              <w:t>-5</w:t>
            </w:r>
            <w:r>
              <w:rPr>
                <w:rFonts w:ascii="宋体" w:hAnsi="宋体" w:eastAsia="宋体" w:cs="Times New Roman"/>
                <w:sz w:val="24"/>
                <w:szCs w:val="24"/>
              </w:rPr>
              <w:t>%</w:t>
            </w:r>
            <w:r>
              <w:rPr>
                <w:rFonts w:hint="eastAsia" w:ascii="宋体" w:hAnsi="宋体" w:eastAsia="宋体" w:cs="Times New Roman"/>
                <w:sz w:val="24"/>
                <w:szCs w:val="24"/>
              </w:rPr>
              <w:t>（预估）</w:t>
            </w:r>
          </w:p>
        </w:tc>
      </w:tr>
    </w:tbl>
    <w:p>
      <w:pPr>
        <w:rPr>
          <w:rFonts w:ascii="仿宋" w:hAnsi="仿宋" w:eastAsia="仿宋" w:cs="Times New Roman"/>
          <w:szCs w:val="24"/>
        </w:rPr>
      </w:pPr>
    </w:p>
    <w:p>
      <w:pPr>
        <w:spacing w:line="480" w:lineRule="auto"/>
        <w:jc w:val="left"/>
        <w:rPr>
          <w:rFonts w:ascii="仿宋" w:hAnsi="仿宋" w:eastAsia="仿宋"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3ODZhY2I5NTE2NTNhYTZlOTk3MzYxMGY1NzljYjUifQ=="/>
  </w:docVars>
  <w:rsids>
    <w:rsidRoot w:val="00664EB9"/>
    <w:rsid w:val="00007295"/>
    <w:rsid w:val="00033ECC"/>
    <w:rsid w:val="00042A8F"/>
    <w:rsid w:val="0004380E"/>
    <w:rsid w:val="000537BB"/>
    <w:rsid w:val="00083899"/>
    <w:rsid w:val="000C2C76"/>
    <w:rsid w:val="000E0F43"/>
    <w:rsid w:val="00191F15"/>
    <w:rsid w:val="001E7797"/>
    <w:rsid w:val="0022489E"/>
    <w:rsid w:val="0022533A"/>
    <w:rsid w:val="00230773"/>
    <w:rsid w:val="00260EC2"/>
    <w:rsid w:val="00267D3B"/>
    <w:rsid w:val="00275C86"/>
    <w:rsid w:val="00285EA1"/>
    <w:rsid w:val="002A214B"/>
    <w:rsid w:val="002A372E"/>
    <w:rsid w:val="002B74AE"/>
    <w:rsid w:val="0030120E"/>
    <w:rsid w:val="00316BAF"/>
    <w:rsid w:val="00322D22"/>
    <w:rsid w:val="00323F05"/>
    <w:rsid w:val="003C4C35"/>
    <w:rsid w:val="003C5F0C"/>
    <w:rsid w:val="003C64B4"/>
    <w:rsid w:val="00423EDA"/>
    <w:rsid w:val="004316CE"/>
    <w:rsid w:val="00451E5D"/>
    <w:rsid w:val="00475ED5"/>
    <w:rsid w:val="004E5722"/>
    <w:rsid w:val="005051DC"/>
    <w:rsid w:val="00522D23"/>
    <w:rsid w:val="00552B75"/>
    <w:rsid w:val="00555DFE"/>
    <w:rsid w:val="00561011"/>
    <w:rsid w:val="00563830"/>
    <w:rsid w:val="00563ECC"/>
    <w:rsid w:val="00575C6C"/>
    <w:rsid w:val="0059710A"/>
    <w:rsid w:val="005B42BA"/>
    <w:rsid w:val="005D11B0"/>
    <w:rsid w:val="005F4FDD"/>
    <w:rsid w:val="0061238E"/>
    <w:rsid w:val="006307C4"/>
    <w:rsid w:val="00645023"/>
    <w:rsid w:val="00664EB9"/>
    <w:rsid w:val="00671709"/>
    <w:rsid w:val="006A063D"/>
    <w:rsid w:val="006B7E1F"/>
    <w:rsid w:val="006C3629"/>
    <w:rsid w:val="006D1260"/>
    <w:rsid w:val="006D5D8F"/>
    <w:rsid w:val="006D6AC4"/>
    <w:rsid w:val="00706505"/>
    <w:rsid w:val="0072491E"/>
    <w:rsid w:val="007401F9"/>
    <w:rsid w:val="007B2D3D"/>
    <w:rsid w:val="007B2E95"/>
    <w:rsid w:val="007C48D7"/>
    <w:rsid w:val="007E1D80"/>
    <w:rsid w:val="007E7FD6"/>
    <w:rsid w:val="007F1017"/>
    <w:rsid w:val="00806E42"/>
    <w:rsid w:val="0080731A"/>
    <w:rsid w:val="00810855"/>
    <w:rsid w:val="0083139A"/>
    <w:rsid w:val="008324FB"/>
    <w:rsid w:val="00834655"/>
    <w:rsid w:val="008362B4"/>
    <w:rsid w:val="00896282"/>
    <w:rsid w:val="008B0853"/>
    <w:rsid w:val="008C7F27"/>
    <w:rsid w:val="008D0329"/>
    <w:rsid w:val="008F067E"/>
    <w:rsid w:val="008F717C"/>
    <w:rsid w:val="00945C2D"/>
    <w:rsid w:val="009808D9"/>
    <w:rsid w:val="00995280"/>
    <w:rsid w:val="009C4A3F"/>
    <w:rsid w:val="009C604D"/>
    <w:rsid w:val="009D0D6C"/>
    <w:rsid w:val="009D205A"/>
    <w:rsid w:val="009E628C"/>
    <w:rsid w:val="00A059F8"/>
    <w:rsid w:val="00A0682C"/>
    <w:rsid w:val="00A109E3"/>
    <w:rsid w:val="00A1112C"/>
    <w:rsid w:val="00A45EE2"/>
    <w:rsid w:val="00A56571"/>
    <w:rsid w:val="00A82EB4"/>
    <w:rsid w:val="00A97C48"/>
    <w:rsid w:val="00AA7BEF"/>
    <w:rsid w:val="00AB2777"/>
    <w:rsid w:val="00AD53EF"/>
    <w:rsid w:val="00AE7A7C"/>
    <w:rsid w:val="00B12337"/>
    <w:rsid w:val="00B904F4"/>
    <w:rsid w:val="00BB06D5"/>
    <w:rsid w:val="00BD5E34"/>
    <w:rsid w:val="00BE7E93"/>
    <w:rsid w:val="00C2128C"/>
    <w:rsid w:val="00C6281F"/>
    <w:rsid w:val="00C66594"/>
    <w:rsid w:val="00C731FE"/>
    <w:rsid w:val="00C76722"/>
    <w:rsid w:val="00C866FC"/>
    <w:rsid w:val="00C87306"/>
    <w:rsid w:val="00C97A69"/>
    <w:rsid w:val="00CC1779"/>
    <w:rsid w:val="00CD231D"/>
    <w:rsid w:val="00CE3800"/>
    <w:rsid w:val="00D012F6"/>
    <w:rsid w:val="00D0604D"/>
    <w:rsid w:val="00D07C69"/>
    <w:rsid w:val="00D20C88"/>
    <w:rsid w:val="00D4153E"/>
    <w:rsid w:val="00D44762"/>
    <w:rsid w:val="00D549D5"/>
    <w:rsid w:val="00DA438E"/>
    <w:rsid w:val="00DA7AB8"/>
    <w:rsid w:val="00DB2503"/>
    <w:rsid w:val="00DC08F6"/>
    <w:rsid w:val="00DD69C7"/>
    <w:rsid w:val="00DE48B2"/>
    <w:rsid w:val="00E34DFF"/>
    <w:rsid w:val="00EE2487"/>
    <w:rsid w:val="00EE2ED2"/>
    <w:rsid w:val="00EE6265"/>
    <w:rsid w:val="00F17177"/>
    <w:rsid w:val="00F27E64"/>
    <w:rsid w:val="00F542C9"/>
    <w:rsid w:val="00F746BD"/>
    <w:rsid w:val="00FB5466"/>
    <w:rsid w:val="00FC3269"/>
    <w:rsid w:val="3C29055F"/>
    <w:rsid w:val="76E36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keepNext/>
      <w:keepLines/>
      <w:widowControl/>
      <w:adjustRightInd w:val="0"/>
      <w:snapToGrid w:val="0"/>
      <w:spacing w:line="360" w:lineRule="auto"/>
      <w:jc w:val="left"/>
      <w:outlineLvl w:val="0"/>
    </w:pPr>
    <w:rPr>
      <w:rFonts w:eastAsia="仿宋"/>
      <w:b/>
      <w:bCs/>
      <w:kern w:val="44"/>
      <w:sz w:val="24"/>
      <w:szCs w:val="44"/>
    </w:rPr>
  </w:style>
  <w:style w:type="paragraph" w:styleId="3">
    <w:name w:val="heading 3"/>
    <w:basedOn w:val="1"/>
    <w:next w:val="1"/>
    <w:link w:val="13"/>
    <w:semiHidden/>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0"/>
    <w:qFormat/>
    <w:uiPriority w:val="0"/>
    <w:pPr>
      <w:spacing w:line="360" w:lineRule="auto"/>
      <w:jc w:val="center"/>
      <w:outlineLvl w:val="0"/>
    </w:pPr>
    <w:rPr>
      <w:rFonts w:eastAsia="仿宋" w:asciiTheme="majorHAnsi" w:hAnsiTheme="majorHAnsi" w:cstheme="majorBidi"/>
      <w:b/>
      <w:bCs/>
      <w:sz w:val="30"/>
      <w:szCs w:val="32"/>
    </w:rPr>
  </w:style>
  <w:style w:type="character" w:customStyle="1" w:styleId="9">
    <w:name w:val="标题 1 字符"/>
    <w:link w:val="2"/>
    <w:qFormat/>
    <w:uiPriority w:val="9"/>
    <w:rPr>
      <w:rFonts w:eastAsia="仿宋"/>
      <w:b/>
      <w:bCs/>
      <w:kern w:val="44"/>
      <w:sz w:val="24"/>
      <w:szCs w:val="44"/>
    </w:rPr>
  </w:style>
  <w:style w:type="character" w:customStyle="1" w:styleId="10">
    <w:name w:val="标题 字符"/>
    <w:basedOn w:val="8"/>
    <w:link w:val="6"/>
    <w:qFormat/>
    <w:uiPriority w:val="0"/>
    <w:rPr>
      <w:rFonts w:eastAsia="仿宋" w:asciiTheme="majorHAnsi" w:hAnsiTheme="majorHAnsi" w:cstheme="majorBidi"/>
      <w:b/>
      <w:bCs/>
      <w:sz w:val="30"/>
      <w:szCs w:val="32"/>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标题 3 字符"/>
    <w:basedOn w:val="8"/>
    <w:link w:val="3"/>
    <w:semiHidden/>
    <w:qFormat/>
    <w:uiPriority w:val="9"/>
    <w:rPr>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142</Words>
  <Characters>813</Characters>
  <Lines>6</Lines>
  <Paragraphs>1</Paragraphs>
  <TotalTime>1</TotalTime>
  <ScaleCrop>false</ScaleCrop>
  <LinksUpToDate>false</LinksUpToDate>
  <CharactersWithSpaces>954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2023-09-12T06:35:00Z</dcterms:created>
  <dc:creator>Kel Yu</dc:creator>
  <cp:lastModifiedBy>WPS_1647774785</cp:lastModifiedBy>
  <dcterms:modified xsi:type="dcterms:W3CDTF">2023-10-11T09:39:18Z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B4A5AC683F054D9092690023174036ED_12</vt:lpwstr>
  </property>
</Properties>
</file>