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AA54F" w14:textId="420BDE35" w:rsidR="00433451" w:rsidRPr="00643C48" w:rsidRDefault="00433451">
      <w:pPr>
        <w:jc w:val="center"/>
        <w:rPr>
          <w:rFonts w:ascii="SimSun" w:hAnsi="SimSun" w:cs="SimHei"/>
          <w:bCs/>
          <w:sz w:val="36"/>
          <w:szCs w:val="36"/>
        </w:rPr>
      </w:pPr>
      <w:r w:rsidRPr="00643C48">
        <w:rPr>
          <w:rFonts w:ascii="SimSun" w:hAnsi="SimSun" w:cs="SimHei" w:hint="eastAsia"/>
          <w:bCs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0"/>
        <w:gridCol w:w="1607"/>
        <w:gridCol w:w="6093"/>
      </w:tblGrid>
      <w:tr w:rsidR="00433451" w:rsidRPr="007C4D46" w14:paraId="616CE8BD" w14:textId="77777777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0CC472B6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/>
              </w:rPr>
            </w:pPr>
            <w:r w:rsidRPr="007C4D46">
              <w:rPr>
                <w:rFonts w:cs="Times New Roman"/>
                <w:bCs/>
                <w:color w:val="000000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 w14:paraId="43A66491" w14:textId="69047DED" w:rsidR="00433451" w:rsidRPr="007C4D46" w:rsidRDefault="001F6409">
            <w:pPr>
              <w:adjustRightInd w:val="0"/>
              <w:snapToGrid w:val="0"/>
              <w:spacing w:after="0"/>
              <w:rPr>
                <w:bCs/>
                <w:color w:val="000000"/>
                <w:lang w:val="en-US"/>
              </w:rPr>
            </w:pPr>
            <w:r w:rsidRPr="007C4D46">
              <w:rPr>
                <w:bCs/>
                <w:color w:val="000000"/>
                <w:lang w:val="en-US"/>
              </w:rPr>
              <w:t>三井物产株式会社收购</w:t>
            </w:r>
            <w:r w:rsidR="00EB63EF" w:rsidRPr="00EB63EF">
              <w:rPr>
                <w:rFonts w:hint="eastAsia"/>
                <w:bCs/>
                <w:color w:val="000000"/>
                <w:lang w:val="en-US"/>
              </w:rPr>
              <w:t>浙江宝井精密钢材科技有限公司股权案</w:t>
            </w:r>
            <w:r w:rsidR="00140D85" w:rsidRPr="007C4D46">
              <w:rPr>
                <w:bCs/>
                <w:color w:val="000000"/>
                <w:lang w:val="en-US"/>
              </w:rPr>
              <w:t>（</w:t>
            </w:r>
            <w:r w:rsidR="00140D85" w:rsidRPr="00487322">
              <w:rPr>
                <w:rFonts w:ascii="SimSun" w:hAnsi="SimSun"/>
              </w:rPr>
              <w:t>“</w:t>
            </w:r>
            <w:r w:rsidR="00140D85" w:rsidRPr="00487322">
              <w:rPr>
                <w:rFonts w:ascii="SimSun" w:hAnsi="SimSun"/>
                <w:b/>
                <w:bCs/>
              </w:rPr>
              <w:t>本交易</w:t>
            </w:r>
            <w:r w:rsidR="00140D85" w:rsidRPr="00487322">
              <w:rPr>
                <w:rFonts w:ascii="SimSun" w:hAnsi="SimSun"/>
              </w:rPr>
              <w:t>”</w:t>
            </w:r>
            <w:r w:rsidR="00140D85" w:rsidRPr="007C4D46">
              <w:rPr>
                <w:bCs/>
                <w:color w:val="000000"/>
                <w:lang w:val="en-US"/>
              </w:rPr>
              <w:t>）</w:t>
            </w:r>
          </w:p>
        </w:tc>
      </w:tr>
      <w:tr w:rsidR="00433451" w:rsidRPr="007C4D46" w14:paraId="70DAEFED" w14:textId="77777777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2A29813D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7C4D46">
              <w:rPr>
                <w:rFonts w:cs="Times New Roman"/>
                <w:bCs/>
                <w:color w:val="000000"/>
                <w:lang w:eastAsia="zh-CN"/>
              </w:rPr>
              <w:t>交易概况（限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200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字内）</w:t>
            </w:r>
          </w:p>
        </w:tc>
        <w:tc>
          <w:tcPr>
            <w:tcW w:w="7700" w:type="dxa"/>
            <w:gridSpan w:val="2"/>
            <w:vAlign w:val="center"/>
          </w:tcPr>
          <w:p w14:paraId="422DC492" w14:textId="3B0D8CF0" w:rsidR="004011CE" w:rsidRPr="007C4D46" w:rsidRDefault="00BC13D7" w:rsidP="00EA65E1">
            <w:pPr>
              <w:widowControl w:val="0"/>
              <w:adjustRightInd w:val="0"/>
              <w:snapToGrid w:val="0"/>
              <w:spacing w:after="0"/>
              <w:rPr>
                <w:noProof/>
                <w:szCs w:val="21"/>
              </w:rPr>
            </w:pPr>
            <w:r w:rsidRPr="007C4D46">
              <w:t>三井物产株式会社（</w:t>
            </w:r>
            <w:r w:rsidRPr="00487322">
              <w:rPr>
                <w:rFonts w:ascii="SimSun" w:hAnsi="SimSun"/>
              </w:rPr>
              <w:t>“</w:t>
            </w:r>
            <w:r w:rsidRPr="00487322">
              <w:rPr>
                <w:rFonts w:ascii="SimSun" w:hAnsi="SimSun"/>
                <w:b/>
                <w:bCs/>
              </w:rPr>
              <w:t>三井物产</w:t>
            </w:r>
            <w:r w:rsidRPr="00487322">
              <w:rPr>
                <w:rFonts w:ascii="SimSun" w:hAnsi="SimSun"/>
              </w:rPr>
              <w:t>”</w:t>
            </w:r>
            <w:r w:rsidRPr="007C4D46">
              <w:t>）</w:t>
            </w:r>
            <w:r w:rsidR="005919B8" w:rsidRPr="007C4D46">
              <w:t>和</w:t>
            </w:r>
            <w:r w:rsidR="00A17B1C" w:rsidRPr="00A17B1C">
              <w:rPr>
                <w:rFonts w:hint="eastAsia"/>
                <w:noProof/>
                <w:szCs w:val="21"/>
              </w:rPr>
              <w:t>上海宝钢国际经济贸易有限公司</w:t>
            </w:r>
            <w:r w:rsidR="00A17B1C">
              <w:rPr>
                <w:rFonts w:hint="eastAsia"/>
                <w:noProof/>
                <w:szCs w:val="21"/>
              </w:rPr>
              <w:t>（“</w:t>
            </w:r>
            <w:r w:rsidR="00A17B1C" w:rsidRPr="00A17B1C">
              <w:rPr>
                <w:rFonts w:hint="eastAsia"/>
                <w:b/>
                <w:bCs/>
                <w:noProof/>
                <w:szCs w:val="21"/>
              </w:rPr>
              <w:t>宝钢国际</w:t>
            </w:r>
            <w:r w:rsidR="00A17B1C">
              <w:rPr>
                <w:rFonts w:hint="eastAsia"/>
                <w:noProof/>
                <w:szCs w:val="21"/>
              </w:rPr>
              <w:t>”）</w:t>
            </w:r>
            <w:r w:rsidR="00B507F8" w:rsidRPr="007C4D46">
              <w:rPr>
                <w:noProof/>
                <w:szCs w:val="21"/>
              </w:rPr>
              <w:t>签署了股份购买</w:t>
            </w:r>
            <w:r w:rsidR="00D94388" w:rsidRPr="007C4D46">
              <w:rPr>
                <w:noProof/>
                <w:szCs w:val="21"/>
              </w:rPr>
              <w:t>协议</w:t>
            </w:r>
            <w:r w:rsidR="00B507F8" w:rsidRPr="007C4D46">
              <w:rPr>
                <w:noProof/>
                <w:szCs w:val="21"/>
              </w:rPr>
              <w:t>。根据该协议</w:t>
            </w:r>
            <w:r w:rsidR="00181954" w:rsidRPr="00181954">
              <w:rPr>
                <w:rFonts w:hint="eastAsia"/>
                <w:noProof/>
                <w:szCs w:val="21"/>
              </w:rPr>
              <w:t>，三井物产将以现金交易的方式从宝钢国际处收购</w:t>
            </w:r>
            <w:r w:rsidR="00524552" w:rsidRPr="00524552">
              <w:rPr>
                <w:rFonts w:hint="eastAsia"/>
                <w:noProof/>
                <w:szCs w:val="21"/>
              </w:rPr>
              <w:t>浙江宝井精密钢材科技有限公司</w:t>
            </w:r>
            <w:r w:rsidR="00524552">
              <w:rPr>
                <w:rFonts w:hint="eastAsia"/>
                <w:noProof/>
                <w:szCs w:val="21"/>
              </w:rPr>
              <w:t>（“</w:t>
            </w:r>
            <w:r w:rsidR="00181954" w:rsidRPr="00524552">
              <w:rPr>
                <w:rFonts w:hint="eastAsia"/>
                <w:b/>
                <w:bCs/>
                <w:noProof/>
                <w:szCs w:val="21"/>
              </w:rPr>
              <w:t>合资公司</w:t>
            </w:r>
            <w:r w:rsidR="00524552">
              <w:rPr>
                <w:rFonts w:hint="eastAsia"/>
                <w:noProof/>
                <w:szCs w:val="21"/>
              </w:rPr>
              <w:t>”）</w:t>
            </w:r>
            <w:r w:rsidR="00181954" w:rsidRPr="00181954">
              <w:rPr>
                <w:rFonts w:hint="eastAsia"/>
                <w:noProof/>
                <w:szCs w:val="21"/>
              </w:rPr>
              <w:t>34.8%</w:t>
            </w:r>
            <w:r w:rsidR="00181954" w:rsidRPr="00181954">
              <w:rPr>
                <w:rFonts w:hint="eastAsia"/>
                <w:noProof/>
                <w:szCs w:val="21"/>
              </w:rPr>
              <w:t>的股权。</w:t>
            </w:r>
            <w:r w:rsidR="00B87ED7" w:rsidRPr="00B87ED7">
              <w:rPr>
                <w:rFonts w:hint="eastAsia"/>
                <w:noProof/>
                <w:szCs w:val="21"/>
              </w:rPr>
              <w:t>合资公司</w:t>
            </w:r>
            <w:r w:rsidR="00B87ED7">
              <w:rPr>
                <w:rFonts w:hint="eastAsia"/>
                <w:noProof/>
                <w:szCs w:val="21"/>
              </w:rPr>
              <w:t>主要</w:t>
            </w:r>
            <w:r w:rsidR="00B87ED7" w:rsidRPr="00B87ED7">
              <w:rPr>
                <w:rFonts w:hint="eastAsia"/>
                <w:noProof/>
                <w:szCs w:val="21"/>
              </w:rPr>
              <w:t>在中国境内提供集钢材加工配送为一体的一站式服务。</w:t>
            </w:r>
            <w:r w:rsidR="00BE7FC3" w:rsidRPr="007C4D46">
              <w:rPr>
                <w:noProof/>
                <w:szCs w:val="21"/>
              </w:rPr>
              <w:t>在本交易之前，</w:t>
            </w:r>
            <w:r w:rsidR="00EA65E1" w:rsidRPr="00EA65E1">
              <w:rPr>
                <w:rFonts w:hint="eastAsia"/>
                <w:noProof/>
                <w:szCs w:val="21"/>
              </w:rPr>
              <w:t>合资公司由宝钢国际全资持有并单独控制</w:t>
            </w:r>
            <w:r w:rsidR="00BE7FC3" w:rsidRPr="007C4D46">
              <w:rPr>
                <w:noProof/>
                <w:szCs w:val="21"/>
              </w:rPr>
              <w:t>。</w:t>
            </w:r>
            <w:r w:rsidR="00351743" w:rsidRPr="007C4D46">
              <w:rPr>
                <w:noProof/>
                <w:szCs w:val="21"/>
              </w:rPr>
              <w:t>本交易完成后，</w:t>
            </w:r>
            <w:r w:rsidR="00EA65E1" w:rsidRPr="00EA65E1">
              <w:rPr>
                <w:rFonts w:hint="eastAsia"/>
                <w:noProof/>
                <w:szCs w:val="21"/>
              </w:rPr>
              <w:t>宝钢国际和三井物产将分别持有合资公司</w:t>
            </w:r>
            <w:r w:rsidR="00EA65E1" w:rsidRPr="00EA65E1">
              <w:rPr>
                <w:rFonts w:hint="eastAsia"/>
                <w:noProof/>
                <w:szCs w:val="21"/>
              </w:rPr>
              <w:t>65.2%</w:t>
            </w:r>
            <w:r w:rsidR="00EA65E1" w:rsidRPr="00EA65E1">
              <w:rPr>
                <w:rFonts w:hint="eastAsia"/>
                <w:noProof/>
                <w:szCs w:val="21"/>
              </w:rPr>
              <w:t>和</w:t>
            </w:r>
            <w:r w:rsidR="00EA65E1" w:rsidRPr="00EA65E1">
              <w:rPr>
                <w:rFonts w:hint="eastAsia"/>
                <w:noProof/>
                <w:szCs w:val="21"/>
              </w:rPr>
              <w:t>34.8%</w:t>
            </w:r>
            <w:r w:rsidR="00EA65E1" w:rsidRPr="00EA65E1">
              <w:rPr>
                <w:rFonts w:hint="eastAsia"/>
                <w:noProof/>
                <w:szCs w:val="21"/>
              </w:rPr>
              <w:t>的股权，共同控制合资公司。</w:t>
            </w:r>
          </w:p>
        </w:tc>
      </w:tr>
      <w:tr w:rsidR="0019131C" w:rsidRPr="007C4D46" w14:paraId="3FF8A9C9" w14:textId="77777777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1A333D9A" w14:textId="77777777" w:rsidR="0019131C" w:rsidRPr="007C4D46" w:rsidRDefault="0019131C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7C4D46">
              <w:rPr>
                <w:rFonts w:cs="Times New Roman"/>
                <w:bCs/>
                <w:color w:val="000000"/>
                <w:lang w:eastAsia="zh-CN"/>
              </w:rPr>
              <w:t>参与集中的经营者简介（每个限</w:t>
            </w:r>
            <w:r w:rsidRPr="007C4D46">
              <w:rPr>
                <w:rFonts w:cs="Times New Roman"/>
                <w:bCs/>
                <w:color w:val="000000"/>
                <w:lang w:val="en-US" w:eastAsia="zh-CN"/>
              </w:rPr>
              <w:t>100</w:t>
            </w:r>
            <w:r w:rsidRPr="007C4D46">
              <w:rPr>
                <w:rFonts w:cs="Times New Roman"/>
                <w:bCs/>
                <w:color w:val="000000"/>
                <w:lang w:val="en-US" w:eastAsia="zh-CN"/>
              </w:rPr>
              <w:t>字以内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3ACF0301" w14:textId="66E8C461" w:rsidR="0019131C" w:rsidRPr="007C4D46" w:rsidRDefault="0019131C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eastAsia="zh-CN"/>
              </w:rPr>
            </w:pPr>
            <w:r w:rsidRPr="007C4D46">
              <w:rPr>
                <w:rFonts w:cs="Times New Roman"/>
                <w:bCs/>
                <w:color w:val="000000"/>
                <w:lang w:val="en-US" w:eastAsia="zh-CN"/>
              </w:rPr>
              <w:t>1.</w:t>
            </w:r>
            <w:r w:rsidR="00A96151" w:rsidRPr="007C4D46">
              <w:rPr>
                <w:rFonts w:cs="Times New Roman"/>
              </w:rPr>
              <w:t xml:space="preserve"> </w:t>
            </w:r>
            <w:r w:rsidR="00A96151" w:rsidRPr="007C4D46">
              <w:rPr>
                <w:rFonts w:cs="Times New Roman"/>
                <w:bCs/>
                <w:color w:val="000000"/>
                <w:lang w:eastAsia="zh-CN"/>
              </w:rPr>
              <w:t>三井物产</w:t>
            </w:r>
          </w:p>
        </w:tc>
        <w:tc>
          <w:tcPr>
            <w:tcW w:w="6093" w:type="dxa"/>
            <w:vAlign w:val="center"/>
          </w:tcPr>
          <w:p w14:paraId="51C66584" w14:textId="69C361A1" w:rsidR="001D6AD3" w:rsidRDefault="001D6AD3" w:rsidP="001D6AD3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eastAsia="zh-CN"/>
              </w:rPr>
            </w:pPr>
            <w:r w:rsidRPr="007C4D46">
              <w:rPr>
                <w:rFonts w:cs="Times New Roman"/>
                <w:bCs/>
                <w:color w:val="000000"/>
                <w:lang w:eastAsia="zh-CN"/>
              </w:rPr>
              <w:t>三井物产于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1947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年</w:t>
            </w:r>
            <w:r w:rsidR="007B2997">
              <w:rPr>
                <w:rFonts w:cs="Times New Roman" w:hint="eastAsia"/>
                <w:bCs/>
                <w:color w:val="000000"/>
                <w:lang w:eastAsia="zh-CN"/>
              </w:rPr>
              <w:t>7</w:t>
            </w:r>
            <w:r w:rsidR="007B2997">
              <w:rPr>
                <w:rFonts w:cs="Times New Roman" w:hint="eastAsia"/>
                <w:bCs/>
                <w:color w:val="000000"/>
                <w:lang w:eastAsia="zh-CN"/>
              </w:rPr>
              <w:t>月</w:t>
            </w:r>
            <w:r w:rsidR="007B2997">
              <w:rPr>
                <w:rFonts w:cs="Times New Roman" w:hint="eastAsia"/>
                <w:bCs/>
                <w:color w:val="000000"/>
                <w:lang w:eastAsia="zh-CN"/>
              </w:rPr>
              <w:t>2</w:t>
            </w:r>
            <w:r w:rsidR="007B2997">
              <w:rPr>
                <w:rFonts w:cs="Times New Roman"/>
                <w:bCs/>
                <w:color w:val="000000"/>
                <w:lang w:eastAsia="zh-CN"/>
              </w:rPr>
              <w:t>5</w:t>
            </w:r>
            <w:r w:rsidR="007B2997">
              <w:rPr>
                <w:rFonts w:cs="Times New Roman" w:hint="eastAsia"/>
                <w:bCs/>
                <w:color w:val="000000"/>
                <w:lang w:eastAsia="zh-CN"/>
              </w:rPr>
              <w:t>日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在日本成立，</w:t>
            </w:r>
            <w:r w:rsidR="006E35B3">
              <w:rPr>
                <w:rFonts w:cs="Times New Roman" w:hint="eastAsia"/>
                <w:bCs/>
                <w:color w:val="000000"/>
                <w:lang w:eastAsia="zh-CN"/>
              </w:rPr>
              <w:t>为</w:t>
            </w:r>
            <w:r w:rsidR="00492C57" w:rsidRPr="00492C57">
              <w:rPr>
                <w:rFonts w:cs="Times New Roman" w:hint="eastAsia"/>
                <w:bCs/>
                <w:color w:val="000000"/>
                <w:lang w:eastAsia="zh-CN"/>
              </w:rPr>
              <w:t>东京</w:t>
            </w:r>
            <w:r w:rsidR="00492C57">
              <w:rPr>
                <w:rFonts w:cs="Times New Roman" w:hint="eastAsia"/>
                <w:bCs/>
                <w:color w:val="000000"/>
                <w:lang w:eastAsia="zh-CN"/>
              </w:rPr>
              <w:t>、</w:t>
            </w:r>
            <w:r w:rsidR="002E3719" w:rsidRPr="00855516">
              <w:rPr>
                <w:rFonts w:hint="eastAsia"/>
                <w:szCs w:val="21"/>
                <w:lang w:eastAsia="zh-CN"/>
              </w:rPr>
              <w:t>札幌</w:t>
            </w:r>
            <w:r w:rsidR="00AF55CC" w:rsidRPr="00855516">
              <w:rPr>
                <w:rFonts w:hint="eastAsia"/>
                <w:szCs w:val="21"/>
                <w:lang w:eastAsia="zh-CN"/>
              </w:rPr>
              <w:t>、名古屋</w:t>
            </w:r>
            <w:r w:rsidR="006773E3" w:rsidRPr="00855516">
              <w:rPr>
                <w:rFonts w:hint="eastAsia"/>
                <w:szCs w:val="21"/>
                <w:lang w:eastAsia="zh-CN"/>
              </w:rPr>
              <w:t>和</w:t>
            </w:r>
            <w:r w:rsidR="006773E3" w:rsidRPr="00855516">
              <w:rPr>
                <w:rFonts w:ascii="SimSun" w:hAnsi="SimSun" w:hint="eastAsia"/>
                <w:szCs w:val="21"/>
                <w:lang w:eastAsia="zh-CN"/>
              </w:rPr>
              <w:t>福冈</w:t>
            </w:r>
            <w:r w:rsidR="00492C57" w:rsidRPr="006773E3">
              <w:rPr>
                <w:rFonts w:cs="Times New Roman" w:hint="eastAsia"/>
                <w:bCs/>
                <w:color w:val="000000"/>
                <w:lang w:eastAsia="zh-CN"/>
              </w:rPr>
              <w:t>证券交易所</w:t>
            </w:r>
            <w:r w:rsidR="00453D5A" w:rsidRPr="006773E3">
              <w:rPr>
                <w:rFonts w:cs="Times New Roman"/>
                <w:bCs/>
                <w:color w:val="000000"/>
                <w:lang w:eastAsia="zh-CN"/>
              </w:rPr>
              <w:t>上市公司</w:t>
            </w:r>
            <w:r w:rsidR="00453D5A" w:rsidRPr="007C4D46">
              <w:rPr>
                <w:rFonts w:cs="Times New Roman"/>
                <w:bCs/>
                <w:color w:val="000000"/>
                <w:lang w:eastAsia="zh-CN"/>
              </w:rPr>
              <w:t>，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主要从事全球商品贸易等业务，其主要业务领域如下：钢铁产品业务、矿产和金属资源业务、能源业务、机械和基础设施业务、化工业务、生活方式业务以及创新和企业发展业务。</w:t>
            </w:r>
          </w:p>
          <w:p w14:paraId="372CC635" w14:textId="77777777" w:rsidR="00E20BC8" w:rsidRPr="007C4D46" w:rsidRDefault="00E20BC8" w:rsidP="001D6AD3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eastAsia="zh-CN"/>
              </w:rPr>
            </w:pPr>
          </w:p>
          <w:p w14:paraId="3552AE62" w14:textId="74930CFA" w:rsidR="00855516" w:rsidRPr="007C4D46" w:rsidRDefault="001D6AD3" w:rsidP="001D6AD3">
            <w:pPr>
              <w:pStyle w:val="BodyText"/>
              <w:adjustRightInd w:val="0"/>
              <w:snapToGrid w:val="0"/>
              <w:spacing w:after="0"/>
              <w:rPr>
                <w:rFonts w:cs="Times New Roman" w:hint="eastAsia"/>
                <w:bCs/>
                <w:color w:val="000000"/>
                <w:lang w:eastAsia="zh-CN"/>
              </w:rPr>
            </w:pPr>
            <w:r w:rsidRPr="007C4D46">
              <w:rPr>
                <w:rFonts w:cs="Times New Roman"/>
                <w:bCs/>
                <w:color w:val="000000"/>
                <w:lang w:eastAsia="zh-CN"/>
              </w:rPr>
              <w:t>三井物产无最终控制人。</w:t>
            </w:r>
          </w:p>
        </w:tc>
      </w:tr>
      <w:tr w:rsidR="0019131C" w:rsidRPr="007C4D46" w14:paraId="15F19DA5" w14:textId="77777777" w:rsidTr="006A1CBD">
        <w:trPr>
          <w:trHeight w:val="1187"/>
        </w:trPr>
        <w:tc>
          <w:tcPr>
            <w:tcW w:w="1940" w:type="dxa"/>
            <w:vMerge/>
            <w:shd w:val="clear" w:color="auto" w:fill="D9D9D9"/>
            <w:vAlign w:val="center"/>
          </w:tcPr>
          <w:p w14:paraId="41966919" w14:textId="77777777" w:rsidR="0019131C" w:rsidRPr="007C4D46" w:rsidRDefault="0019131C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4895B635" w14:textId="37D35C3B" w:rsidR="0019131C" w:rsidRPr="007C4D46" w:rsidRDefault="0019131C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7C4D46">
              <w:rPr>
                <w:rFonts w:cs="Times New Roman"/>
                <w:bCs/>
                <w:color w:val="000000"/>
                <w:lang w:val="en-US" w:eastAsia="zh-CN"/>
              </w:rPr>
              <w:t>2.</w:t>
            </w:r>
            <w:r w:rsidR="00FF5853" w:rsidRPr="007C4D46">
              <w:rPr>
                <w:rFonts w:cs="Times New Roman"/>
                <w:bCs/>
                <w:color w:val="000000"/>
                <w:lang w:val="en-US" w:eastAsia="zh-CN"/>
              </w:rPr>
              <w:t xml:space="preserve"> </w:t>
            </w:r>
            <w:r w:rsidR="00EA65E1" w:rsidRPr="00EA65E1">
              <w:rPr>
                <w:rFonts w:cs="Times New Roman" w:hint="eastAsia"/>
                <w:bCs/>
                <w:color w:val="000000"/>
                <w:lang w:val="en-US" w:eastAsia="zh-CN"/>
              </w:rPr>
              <w:t>宝钢国际</w:t>
            </w:r>
          </w:p>
        </w:tc>
        <w:tc>
          <w:tcPr>
            <w:tcW w:w="6093" w:type="dxa"/>
            <w:vAlign w:val="center"/>
          </w:tcPr>
          <w:p w14:paraId="5559D298" w14:textId="784AAA37" w:rsidR="0019131C" w:rsidRDefault="009E7509" w:rsidP="00736862">
            <w:pPr>
              <w:adjustRightInd w:val="0"/>
              <w:snapToGrid w:val="0"/>
              <w:spacing w:after="0"/>
            </w:pPr>
            <w:r w:rsidRPr="009E7509">
              <w:rPr>
                <w:rFonts w:hint="eastAsia"/>
              </w:rPr>
              <w:t>宝钢国际</w:t>
            </w:r>
            <w:r w:rsidR="00D64670" w:rsidRPr="007C4D46">
              <w:t>于</w:t>
            </w:r>
            <w:r w:rsidR="00A96FD3" w:rsidRPr="00A96FD3">
              <w:rPr>
                <w:rFonts w:hint="eastAsia"/>
              </w:rPr>
              <w:t>1985</w:t>
            </w:r>
            <w:r w:rsidR="00A96FD3" w:rsidRPr="00A96FD3">
              <w:rPr>
                <w:rFonts w:hint="eastAsia"/>
              </w:rPr>
              <w:t>年</w:t>
            </w:r>
            <w:r w:rsidR="00A96FD3" w:rsidRPr="00A96FD3">
              <w:rPr>
                <w:rFonts w:hint="eastAsia"/>
              </w:rPr>
              <w:t>6</w:t>
            </w:r>
            <w:r w:rsidR="00A96FD3" w:rsidRPr="00A96FD3">
              <w:rPr>
                <w:rFonts w:hint="eastAsia"/>
              </w:rPr>
              <w:t>月</w:t>
            </w:r>
            <w:r w:rsidR="00A96FD3" w:rsidRPr="00A96FD3">
              <w:rPr>
                <w:rFonts w:hint="eastAsia"/>
              </w:rPr>
              <w:t>13</w:t>
            </w:r>
            <w:r w:rsidR="00A96FD3" w:rsidRPr="00A96FD3">
              <w:rPr>
                <w:rFonts w:hint="eastAsia"/>
              </w:rPr>
              <w:t>日</w:t>
            </w:r>
            <w:r w:rsidR="00D266DD" w:rsidRPr="007C4D46">
              <w:t>在</w:t>
            </w:r>
            <w:r w:rsidR="0028759D" w:rsidRPr="0028759D">
              <w:rPr>
                <w:rFonts w:hint="eastAsia"/>
              </w:rPr>
              <w:t>在中国上海市成立</w:t>
            </w:r>
            <w:r>
              <w:rPr>
                <w:rFonts w:hint="eastAsia"/>
              </w:rPr>
              <w:t>，</w:t>
            </w:r>
            <w:r w:rsidRPr="009E7509">
              <w:rPr>
                <w:rFonts w:hint="eastAsia"/>
              </w:rPr>
              <w:t>主要从事钢材贸易和加工配送业务</w:t>
            </w:r>
            <w:r w:rsidR="002E6761" w:rsidRPr="002E6761">
              <w:rPr>
                <w:rFonts w:hint="eastAsia"/>
              </w:rPr>
              <w:t>。</w:t>
            </w:r>
          </w:p>
          <w:p w14:paraId="21B84C1D" w14:textId="77777777" w:rsidR="00E20BC8" w:rsidRPr="007C4D46" w:rsidRDefault="00E20BC8" w:rsidP="00736862">
            <w:pPr>
              <w:adjustRightInd w:val="0"/>
              <w:snapToGrid w:val="0"/>
              <w:spacing w:after="0"/>
            </w:pPr>
          </w:p>
          <w:p w14:paraId="374EDBD2" w14:textId="117612C4" w:rsidR="006A1CBD" w:rsidRDefault="009E7509" w:rsidP="00736862">
            <w:pPr>
              <w:adjustRightInd w:val="0"/>
              <w:snapToGrid w:val="0"/>
              <w:spacing w:after="0"/>
              <w:rPr>
                <w:noProof/>
                <w:szCs w:val="21"/>
              </w:rPr>
            </w:pPr>
            <w:r w:rsidRPr="009E7509">
              <w:rPr>
                <w:rFonts w:hint="eastAsia"/>
              </w:rPr>
              <w:t>宝钢国际</w:t>
            </w:r>
            <w:r w:rsidR="006A1CBD" w:rsidRPr="007C4D46">
              <w:rPr>
                <w:bCs/>
                <w:color w:val="000000"/>
                <w:lang w:val="en-US"/>
              </w:rPr>
              <w:t>的</w:t>
            </w:r>
            <w:r w:rsidR="006A1CBD" w:rsidRPr="007C4D46">
              <w:rPr>
                <w:bCs/>
                <w:color w:val="000000"/>
              </w:rPr>
              <w:t>最终控制人为</w:t>
            </w:r>
            <w:r w:rsidR="000E0906" w:rsidRPr="008C243B">
              <w:rPr>
                <w:szCs w:val="21"/>
              </w:rPr>
              <w:t>中国宝武钢铁集团有限公司</w:t>
            </w:r>
            <w:r w:rsidR="006A1CBD" w:rsidRPr="007C4D46">
              <w:rPr>
                <w:noProof/>
                <w:szCs w:val="21"/>
              </w:rPr>
              <w:t>。</w:t>
            </w:r>
            <w:r w:rsidR="000E0906" w:rsidRPr="008C243B">
              <w:rPr>
                <w:szCs w:val="21"/>
              </w:rPr>
              <w:t>中国宝武钢铁集团有限公司</w:t>
            </w:r>
            <w:r w:rsidR="002274F3">
              <w:rPr>
                <w:rFonts w:ascii="SimSun" w:hAnsi="SimSun" w:cs="SimSun" w:hint="eastAsia"/>
                <w:color w:val="333333"/>
                <w:bdr w:val="none" w:sz="0" w:space="0" w:color="auto" w:frame="1"/>
              </w:rPr>
              <w:t>主要从事钢铁制造业、新材料业、智慧服务业、资源环境业和产业园区等业务。</w:t>
            </w:r>
          </w:p>
          <w:p w14:paraId="5798A4A8" w14:textId="364CB1D4" w:rsidR="00E20BC8" w:rsidRPr="007C4D46" w:rsidRDefault="00E20BC8" w:rsidP="00736862">
            <w:pPr>
              <w:adjustRightInd w:val="0"/>
              <w:snapToGrid w:val="0"/>
              <w:spacing w:after="0"/>
            </w:pPr>
          </w:p>
        </w:tc>
      </w:tr>
      <w:tr w:rsidR="00433451" w:rsidRPr="007C4D46" w14:paraId="18B8119C" w14:textId="77777777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713989E5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7C4D46">
              <w:rPr>
                <w:rFonts w:cs="Times New Roman"/>
                <w:bCs/>
                <w:color w:val="000000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476C16EB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7C4D46">
              <w:rPr>
                <w:rFonts w:cs="Times New Roman"/>
                <w:bCs/>
                <w:color w:val="000000"/>
                <w:lang w:eastAsia="zh-CN"/>
              </w:rPr>
              <w:sym w:font="Wingdings" w:char="00FE"/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 xml:space="preserve"> 1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、在同一相关市场，所有参与集中的经营者所占市场份额之和小于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15%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。</w:t>
            </w:r>
          </w:p>
        </w:tc>
      </w:tr>
      <w:tr w:rsidR="00433451" w:rsidRPr="007C4D46" w14:paraId="18B3BE25" w14:textId="77777777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68885826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51AA98C6" w14:textId="14190D4F" w:rsidR="00433451" w:rsidRPr="007C4D46" w:rsidRDefault="00D77324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7C4D46">
              <w:rPr>
                <w:rFonts w:cs="Times New Roman"/>
                <w:bCs/>
                <w:color w:val="000000"/>
                <w:lang w:eastAsia="zh-CN"/>
              </w:rPr>
              <w:sym w:font="Wingdings" w:char="00A8"/>
            </w:r>
            <w:r w:rsidR="00433451" w:rsidRPr="007C4D46">
              <w:rPr>
                <w:rFonts w:cs="Times New Roman"/>
                <w:bCs/>
                <w:color w:val="000000"/>
                <w:lang w:eastAsia="zh-CN"/>
              </w:rPr>
              <w:t xml:space="preserve"> 2</w:t>
            </w:r>
            <w:r w:rsidR="00433451" w:rsidRPr="007C4D46">
              <w:rPr>
                <w:rFonts w:cs="Times New Roman"/>
                <w:bCs/>
                <w:color w:val="000000"/>
                <w:lang w:eastAsia="zh-CN"/>
              </w:rPr>
              <w:t>、存在上下游关系的参与集中的经营者，在上下游市场所占的市场份额均小于</w:t>
            </w:r>
            <w:r w:rsidR="00433451" w:rsidRPr="007C4D46">
              <w:rPr>
                <w:rFonts w:cs="Times New Roman"/>
                <w:bCs/>
                <w:color w:val="000000"/>
                <w:lang w:eastAsia="zh-CN"/>
              </w:rPr>
              <w:t>25%</w:t>
            </w:r>
            <w:r w:rsidR="00433451" w:rsidRPr="007C4D46">
              <w:rPr>
                <w:rFonts w:cs="Times New Roman"/>
                <w:bCs/>
                <w:color w:val="000000"/>
                <w:lang w:eastAsia="zh-CN"/>
              </w:rPr>
              <w:t>。</w:t>
            </w:r>
          </w:p>
        </w:tc>
      </w:tr>
      <w:tr w:rsidR="00433451" w:rsidRPr="007C4D46" w14:paraId="73CE6975" w14:textId="77777777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42925F97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046A0F02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7C4D46">
              <w:rPr>
                <w:rFonts w:cs="Times New Roman"/>
                <w:bCs/>
                <w:color w:val="000000"/>
                <w:lang w:eastAsia="zh-CN"/>
              </w:rPr>
              <w:sym w:font="Wingdings" w:char="00A8"/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 xml:space="preserve">  3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、不在同一相关市场、也不存在上下游关系的参与集中的经营者，在与交易有关的每个市场所占的份额均小于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25%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。</w:t>
            </w:r>
          </w:p>
        </w:tc>
      </w:tr>
      <w:tr w:rsidR="00433451" w:rsidRPr="007C4D46" w14:paraId="1A516142" w14:textId="77777777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50B0B460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6049EEB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7C4D46">
              <w:rPr>
                <w:rFonts w:cs="Times New Roman"/>
                <w:bCs/>
                <w:color w:val="000000"/>
                <w:lang w:eastAsia="zh-CN"/>
              </w:rPr>
              <w:sym w:font="Wingdings" w:char="00A8"/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 xml:space="preserve"> 4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、参与集中的经营者在中国境外设立合营企业，合营企业不在中国境内从事经济活动。</w:t>
            </w:r>
          </w:p>
        </w:tc>
      </w:tr>
      <w:tr w:rsidR="00433451" w:rsidRPr="007C4D46" w14:paraId="0210F440" w14:textId="77777777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3F0CEA2F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D80D24E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7C4D46">
              <w:rPr>
                <w:rFonts w:cs="Times New Roman"/>
                <w:bCs/>
                <w:color w:val="000000"/>
                <w:lang w:eastAsia="zh-CN"/>
              </w:rPr>
              <w:sym w:font="Wingdings" w:char="00A8"/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 xml:space="preserve"> 5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、参与集中的经营者收购境外企业股权或资产的，该境外企业不在中国境内从事经济活动。</w:t>
            </w:r>
          </w:p>
        </w:tc>
      </w:tr>
      <w:tr w:rsidR="00433451" w:rsidRPr="007C4D46" w14:paraId="75382027" w14:textId="77777777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5F76DCBE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DFF4648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7C4D46">
              <w:rPr>
                <w:rFonts w:cs="Times New Roman"/>
                <w:bCs/>
                <w:color w:val="000000"/>
                <w:lang w:eastAsia="zh-CN"/>
              </w:rPr>
              <w:sym w:font="Wingdings" w:char="00A8"/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 xml:space="preserve"> 6</w:t>
            </w:r>
            <w:r w:rsidRPr="007C4D46">
              <w:rPr>
                <w:rFonts w:cs="Times New Roman"/>
                <w:bCs/>
                <w:color w:val="000000"/>
                <w:lang w:eastAsia="zh-CN"/>
              </w:rPr>
              <w:t>、由两个以上的经营者共同控制的合营企业，通过集中被其中一个或一个以上经营者控制。</w:t>
            </w:r>
          </w:p>
        </w:tc>
      </w:tr>
      <w:tr w:rsidR="00433451" w:rsidRPr="007C4D46" w14:paraId="4A9F4389" w14:textId="77777777" w:rsidTr="00855516">
        <w:trPr>
          <w:trHeight w:val="773"/>
        </w:trPr>
        <w:tc>
          <w:tcPr>
            <w:tcW w:w="1940" w:type="dxa"/>
            <w:shd w:val="clear" w:color="auto" w:fill="D9D9D9"/>
            <w:vAlign w:val="center"/>
          </w:tcPr>
          <w:p w14:paraId="05367CDF" w14:textId="77777777" w:rsidR="00433451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7C4D46">
              <w:rPr>
                <w:rFonts w:cs="Times New Roman"/>
                <w:bCs/>
                <w:color w:val="000000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37517571" w14:textId="264A777D" w:rsidR="0067710E" w:rsidRPr="007C4D46" w:rsidRDefault="00433451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/>
                <w:color w:val="000000"/>
                <w:lang w:eastAsia="zh-CN"/>
              </w:rPr>
            </w:pPr>
            <w:r w:rsidRPr="007C4D46">
              <w:rPr>
                <w:rFonts w:cs="Times New Roman"/>
                <w:b/>
                <w:color w:val="000000"/>
                <w:lang w:eastAsia="zh-CN"/>
              </w:rPr>
              <w:t>横向重叠：</w:t>
            </w:r>
          </w:p>
          <w:p w14:paraId="7E8B33CF" w14:textId="0007070F" w:rsidR="00C75568" w:rsidRPr="007C4D46" w:rsidRDefault="00881E1F" w:rsidP="00881E1F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881E1F">
              <w:rPr>
                <w:rFonts w:cs="Times New Roman" w:hint="eastAsia"/>
                <w:bCs/>
                <w:color w:val="000000"/>
                <w:lang w:val="en-US" w:eastAsia="zh-CN"/>
              </w:rPr>
              <w:t>2022</w:t>
            </w:r>
            <w:r w:rsidRPr="00881E1F">
              <w:rPr>
                <w:rFonts w:cs="Times New Roman" w:hint="eastAsia"/>
                <w:bCs/>
                <w:color w:val="000000"/>
                <w:lang w:val="en-US" w:eastAsia="zh-CN"/>
              </w:rPr>
              <w:t>年中国钢材加工配送市场</w:t>
            </w:r>
            <w:r w:rsidR="00C75568" w:rsidRPr="007C4D46">
              <w:rPr>
                <w:rFonts w:cs="Times New Roman"/>
                <w:bCs/>
                <w:color w:val="000000"/>
                <w:lang w:val="en-US" w:eastAsia="zh-CN"/>
              </w:rPr>
              <w:t>：</w:t>
            </w:r>
          </w:p>
          <w:p w14:paraId="07726527" w14:textId="0D483E2C" w:rsidR="00433451" w:rsidRPr="007C4D46" w:rsidRDefault="00DA4C4D" w:rsidP="00881E1F">
            <w:pPr>
              <w:pStyle w:val="BodyText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  <w:lang w:val="en-US" w:eastAsia="zh-CN"/>
              </w:rPr>
            </w:pPr>
            <w:r w:rsidRPr="007C4D46">
              <w:rPr>
                <w:rFonts w:cs="Times New Roman"/>
                <w:bCs/>
                <w:color w:val="000000"/>
                <w:lang w:val="en-US" w:eastAsia="zh-CN"/>
              </w:rPr>
              <w:t>三井物产</w:t>
            </w:r>
            <w:r w:rsidR="00433451" w:rsidRPr="007C4D46">
              <w:rPr>
                <w:rFonts w:cs="Times New Roman"/>
                <w:bCs/>
                <w:color w:val="000000"/>
                <w:lang w:val="en-US" w:eastAsia="zh-CN"/>
              </w:rPr>
              <w:t>：</w:t>
            </w:r>
            <w:r w:rsidR="00433451" w:rsidRPr="007C4D46">
              <w:rPr>
                <w:rFonts w:cs="Times New Roman"/>
                <w:bCs/>
                <w:color w:val="000000"/>
                <w:lang w:val="en-US" w:eastAsia="zh-CN"/>
              </w:rPr>
              <w:t>0-5%</w:t>
            </w:r>
            <w:r w:rsidR="00433451" w:rsidRPr="007C4D46">
              <w:rPr>
                <w:rFonts w:cs="Times New Roman"/>
                <w:bCs/>
                <w:color w:val="000000"/>
                <w:lang w:val="en-US" w:eastAsia="zh-CN"/>
              </w:rPr>
              <w:t>，</w:t>
            </w:r>
            <w:r w:rsidR="00725E75" w:rsidRPr="00725E75">
              <w:rPr>
                <w:rFonts w:cs="Times New Roman" w:hint="eastAsia"/>
                <w:bCs/>
                <w:color w:val="000000"/>
                <w:lang w:val="en-US" w:eastAsia="zh-CN"/>
              </w:rPr>
              <w:t>宝武集团</w:t>
            </w:r>
            <w:r w:rsidR="008A0A24">
              <w:rPr>
                <w:rFonts w:cs="Times New Roman" w:hint="eastAsia"/>
                <w:bCs/>
                <w:color w:val="000000"/>
                <w:lang w:val="en-US" w:eastAsia="zh-CN"/>
              </w:rPr>
              <w:t>（</w:t>
            </w:r>
            <w:r w:rsidR="00CF6904">
              <w:rPr>
                <w:rFonts w:cs="Times New Roman" w:hint="eastAsia"/>
                <w:bCs/>
                <w:color w:val="000000"/>
                <w:lang w:val="en-US" w:eastAsia="zh-CN"/>
              </w:rPr>
              <w:t>含</w:t>
            </w:r>
            <w:r w:rsidR="008A0A24">
              <w:rPr>
                <w:rFonts w:cs="Times New Roman" w:hint="eastAsia"/>
                <w:bCs/>
                <w:color w:val="000000"/>
                <w:lang w:val="en-US" w:eastAsia="zh-CN"/>
              </w:rPr>
              <w:t>合资公司）</w:t>
            </w:r>
            <w:r w:rsidR="00C75568" w:rsidRPr="007C4D46">
              <w:rPr>
                <w:rFonts w:cs="Times New Roman"/>
                <w:bCs/>
                <w:color w:val="000000"/>
                <w:lang w:val="en-US" w:eastAsia="zh-CN"/>
              </w:rPr>
              <w:t>：</w:t>
            </w:r>
            <w:r w:rsidR="00156A9A">
              <w:rPr>
                <w:rFonts w:cs="Times New Roman"/>
                <w:bCs/>
                <w:color w:val="000000"/>
                <w:lang w:val="en-US" w:eastAsia="zh-CN"/>
              </w:rPr>
              <w:t>5%</w:t>
            </w:r>
            <w:r w:rsidR="00433451" w:rsidRPr="007C4D46">
              <w:rPr>
                <w:rFonts w:cs="Times New Roman"/>
                <w:bCs/>
                <w:color w:val="000000"/>
                <w:lang w:val="en-US" w:eastAsia="zh-CN"/>
              </w:rPr>
              <w:t>-</w:t>
            </w:r>
            <w:r w:rsidR="00156A9A">
              <w:rPr>
                <w:rFonts w:cs="Times New Roman"/>
                <w:bCs/>
                <w:color w:val="000000"/>
                <w:lang w:val="en-US" w:eastAsia="zh-CN"/>
              </w:rPr>
              <w:t>10</w:t>
            </w:r>
            <w:r w:rsidR="00433451" w:rsidRPr="007C4D46">
              <w:rPr>
                <w:rFonts w:cs="Times New Roman"/>
                <w:bCs/>
                <w:color w:val="000000"/>
                <w:lang w:val="en-US" w:eastAsia="zh-CN"/>
              </w:rPr>
              <w:t>%</w:t>
            </w:r>
            <w:r w:rsidR="008F453D">
              <w:rPr>
                <w:rFonts w:cs="Times New Roman" w:hint="eastAsia"/>
                <w:bCs/>
                <w:color w:val="000000"/>
                <w:lang w:val="en-US" w:eastAsia="zh-CN"/>
              </w:rPr>
              <w:t>，</w:t>
            </w:r>
            <w:r w:rsidR="00433451" w:rsidRPr="007C4D46">
              <w:rPr>
                <w:rFonts w:cs="Times New Roman"/>
                <w:bCs/>
                <w:color w:val="000000"/>
                <w:lang w:val="en-US" w:eastAsia="zh-CN"/>
              </w:rPr>
              <w:t>各方合计：</w:t>
            </w:r>
            <w:r w:rsidR="006B0A13">
              <w:rPr>
                <w:rFonts w:cs="Times New Roman"/>
                <w:bCs/>
                <w:color w:val="000000"/>
                <w:lang w:val="en-US" w:eastAsia="zh-CN"/>
              </w:rPr>
              <w:t>5%</w:t>
            </w:r>
            <w:r w:rsidR="006B0A13" w:rsidRPr="007C4D46">
              <w:rPr>
                <w:rFonts w:cs="Times New Roman"/>
                <w:bCs/>
                <w:color w:val="000000"/>
                <w:lang w:val="en-US" w:eastAsia="zh-CN"/>
              </w:rPr>
              <w:t>-</w:t>
            </w:r>
            <w:r w:rsidR="006B0A13">
              <w:rPr>
                <w:rFonts w:cs="Times New Roman"/>
                <w:bCs/>
                <w:color w:val="000000"/>
                <w:lang w:val="en-US" w:eastAsia="zh-CN"/>
              </w:rPr>
              <w:t>10</w:t>
            </w:r>
            <w:r w:rsidR="006B0A13" w:rsidRPr="007C4D46">
              <w:rPr>
                <w:rFonts w:cs="Times New Roman"/>
                <w:bCs/>
                <w:color w:val="000000"/>
                <w:lang w:val="en-US" w:eastAsia="zh-CN"/>
              </w:rPr>
              <w:t>%</w:t>
            </w:r>
          </w:p>
        </w:tc>
      </w:tr>
    </w:tbl>
    <w:p w14:paraId="7F93EFDB" w14:textId="0997D89F" w:rsidR="00433451" w:rsidRPr="00643C48" w:rsidRDefault="00433451" w:rsidP="00F959EB">
      <w:pPr>
        <w:pStyle w:val="BodyText"/>
        <w:rPr>
          <w:rFonts w:ascii="SimSun" w:hAnsi="SimSun" w:cs="SimSun"/>
          <w:bCs/>
          <w:color w:val="000000"/>
          <w:sz w:val="28"/>
          <w:szCs w:val="28"/>
          <w:lang w:eastAsia="zh-CN"/>
        </w:rPr>
      </w:pPr>
    </w:p>
    <w:sectPr w:rsidR="00433451" w:rsidRPr="00643C48">
      <w:footerReference w:type="default" r:id="rId8"/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631">
      <wne:acd wne:acdName="acd0"/>
    </wne:keymap>
    <wne:keymap wne:kcmPrimary="0632">
      <wne:acd wne:acdName="acd1"/>
    </wne:keymap>
    <wne:keymap wne:kcmPrimary="0633">
      <wne:acd wne:acdName="acd2"/>
    </wne:keymap>
    <wne:keymap wne:kcmPrimary="0634">
      <wne:acd wne:acdName="acd3"/>
    </wne:keymap>
    <wne:keymap wne:kcmPrimary="0635">
      <wne:acd wne:acdName="acd4"/>
    </wne:keymap>
    <wne:keymap wne:kcmPrimary="0636">
      <wne:acd wne:acdName="acd5"/>
    </wne:keymap>
    <wne:keymap wne:kcmPrimary="0637">
      <wne:acd wne:acdName="acd6"/>
    </wne:keymap>
    <wne:keymap wne:kcmPrimary="0638">
      <wne:acd wne:acdName="acd7"/>
    </wne:keymap>
    <wne:keymap wne:kcmPrimary="0639">
      <wne:acd wne:acdName="acd8"/>
    </wne:keymap>
  </wne:keymaps>
  <wne:toolbars>
    <wne:acdManifest>
      <wne:acdEntry wne:acdName="acd0"/>
      <wne:acdEntry wne:acdName="acd1"/>
      <wne:acdEntry wne:acdName="acd2"/>
      <wne:acdEntry wne:acdName="acd3"/>
      <wne:acdEntry wne:acdName="acd4"/>
      <wne:acdEntry wne:acdName="acd5"/>
      <wne:acdEntry wne:acdName="acd6"/>
      <wne:acdEntry wne:acdName="acd7"/>
      <wne:acdEntry wne:acdName="acd8"/>
    </wne:acdManifest>
  </wne:toolbars>
  <wne:acds>
    <wne:acd wne:argValue="AgBCAHUAbABsAGUAdAAgAEwAMQA=" wne:acdName="acd0" wne:fciIndexBasedOn="0065"/>
    <wne:acd wne:argValue="AgBCAHUAbABsAGUAdAAgAEwAMgA=" wne:acdName="acd1" wne:fciIndexBasedOn="0065"/>
    <wne:acd wne:argValue="AgBCAHUAbABsAGUAdAAgAEwAMwA=" wne:acdName="acd2" wne:fciIndexBasedOn="0065"/>
    <wne:acd wne:argValue="AgBCAHUAbABsAGUAdAAgAEwANAA=" wne:acdName="acd3" wne:fciIndexBasedOn="0065"/>
    <wne:acd wne:argValue="AgBCAHUAbABsAGUAdAAgAEwANQA=" wne:acdName="acd4" wne:fciIndexBasedOn="0065"/>
    <wne:acd wne:argValue="AgBCAHUAbABsAGUAdAAgAEwANgA=" wne:acdName="acd5" wne:fciIndexBasedOn="0065"/>
    <wne:acd wne:argValue="AgBCAHUAbABsAGUAdAAgAEwANwA=" wne:acdName="acd6" wne:fciIndexBasedOn="0065"/>
    <wne:acd wne:argValue="AgBCAHUAbABsAGUAdAAgAEwAOAA=" wne:acdName="acd7" wne:fciIndexBasedOn="0065"/>
    <wne:acd wne:argValue="AgBCAHUAbABsAGUAdAAgAEwAOQA=" wne:acdName="acd8" wne:fciIndexBasedOn="0065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E856F" w14:textId="77777777" w:rsidR="00897729" w:rsidRDefault="00897729">
      <w:pPr>
        <w:spacing w:after="0"/>
      </w:pPr>
      <w:r>
        <w:separator/>
      </w:r>
    </w:p>
  </w:endnote>
  <w:endnote w:type="continuationSeparator" w:id="0">
    <w:p w14:paraId="5228ECF3" w14:textId="77777777" w:rsidR="00897729" w:rsidRDefault="008977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altName w:val="Simplified Arabic"/>
    <w:charset w:val="B2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angSong_GB2312">
    <w:altName w:val="Microsoft YaHei"/>
    <w:charset w:val="86"/>
    <w:family w:val="modern"/>
    <w:pitch w:val="fixed"/>
    <w:sig w:usb0="00000001" w:usb1="080E0000" w:usb2="00000010" w:usb3="00000000" w:csb0="00040000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000" w:firstRow="0" w:lastRow="0" w:firstColumn="0" w:lastColumn="0" w:noHBand="0" w:noVBand="0"/>
    </w:tblPr>
    <w:tblGrid>
      <w:gridCol w:w="3007"/>
      <w:gridCol w:w="3011"/>
      <w:gridCol w:w="3008"/>
    </w:tblGrid>
    <w:tr w:rsidR="00433451" w14:paraId="67A3DE23" w14:textId="77777777">
      <w:tc>
        <w:tcPr>
          <w:tcW w:w="3080" w:type="dxa"/>
        </w:tcPr>
        <w:p w14:paraId="7B130B52" w14:textId="3BDB970C" w:rsidR="00433451" w:rsidRDefault="00433451">
          <w:pPr>
            <w:pStyle w:val="Footer"/>
          </w:pPr>
        </w:p>
      </w:tc>
      <w:tc>
        <w:tcPr>
          <w:tcW w:w="3081" w:type="dxa"/>
        </w:tcPr>
        <w:p w14:paraId="24A63E0E" w14:textId="77777777" w:rsidR="00433451" w:rsidRDefault="00433451">
          <w:pPr>
            <w:pStyle w:val="Footer"/>
            <w:jc w:val="center"/>
            <w:rPr>
              <w:rStyle w:val="PageNumber"/>
              <w:rFonts w:cs="Times New Roman"/>
            </w:rPr>
          </w:pPr>
          <w:r>
            <w:rPr>
              <w:rStyle w:val="PageNumber"/>
              <w:rFonts w:cs="Times New Roman"/>
            </w:rPr>
            <w:t xml:space="preserve">- </w:t>
          </w:r>
          <w:r>
            <w:rPr>
              <w:rStyle w:val="PageNumber"/>
              <w:rFonts w:cs="Times New Roman"/>
            </w:rPr>
            <w:fldChar w:fldCharType="begin"/>
          </w:r>
          <w:r>
            <w:rPr>
              <w:rStyle w:val="PageNumber"/>
              <w:rFonts w:cs="Times New Roman"/>
            </w:rPr>
            <w:instrText xml:space="preserve"> PAGE   \* MERGEFORMAT </w:instrText>
          </w:r>
          <w:r>
            <w:rPr>
              <w:rStyle w:val="PageNumber"/>
              <w:rFonts w:cs="Times New Roman"/>
            </w:rPr>
            <w:fldChar w:fldCharType="separate"/>
          </w:r>
          <w:r>
            <w:rPr>
              <w:rStyle w:val="PageNumber"/>
              <w:rFonts w:cs="Times New Roman"/>
            </w:rPr>
            <w:t>2</w:t>
          </w:r>
          <w:r>
            <w:rPr>
              <w:rStyle w:val="PageNumber"/>
              <w:rFonts w:cs="Times New Roman"/>
            </w:rPr>
            <w:fldChar w:fldCharType="end"/>
          </w:r>
          <w:r>
            <w:rPr>
              <w:rStyle w:val="PageNumber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18A75CE8" w14:textId="2AA423D7" w:rsidR="00433451" w:rsidRDefault="00433451">
          <w:pPr>
            <w:pStyle w:val="FooterRight"/>
          </w:pPr>
        </w:p>
      </w:tc>
    </w:tr>
  </w:tbl>
  <w:p w14:paraId="148DC4DA" w14:textId="77777777" w:rsidR="00433451" w:rsidRDefault="004334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D8198" w14:textId="77777777" w:rsidR="00897729" w:rsidRDefault="00897729">
      <w:pPr>
        <w:spacing w:after="0"/>
      </w:pPr>
      <w:r>
        <w:separator/>
      </w:r>
    </w:p>
  </w:footnote>
  <w:footnote w:type="continuationSeparator" w:id="0">
    <w:p w14:paraId="0F7E99F8" w14:textId="77777777" w:rsidR="00897729" w:rsidRDefault="0089772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95CAD"/>
    <w:multiLevelType w:val="multilevel"/>
    <w:tmpl w:val="25195CAD"/>
    <w:name w:val="Bullet"/>
    <w:lvl w:ilvl="0">
      <w:start w:val="1"/>
      <w:numFmt w:val="bullet"/>
      <w:pStyle w:val="BulletL1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 w15:restartNumberingAfterBreak="0">
    <w:nsid w:val="4F0244F7"/>
    <w:multiLevelType w:val="multilevel"/>
    <w:tmpl w:val="4F0244F7"/>
    <w:name w:val="Normal + Left"/>
    <w:lvl w:ilvl="0">
      <w:start w:val="1"/>
      <w:numFmt w:val="decimal"/>
      <w:pStyle w:val="NormalLeft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0367718"/>
    <w:multiLevelType w:val="hybridMultilevel"/>
    <w:tmpl w:val="34C4AE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4F0377"/>
    <w:multiLevelType w:val="multilevel"/>
    <w:tmpl w:val="6B4F0377"/>
    <w:name w:val="Standard"/>
    <w:lvl w:ilvl="0">
      <w:start w:val="1"/>
      <w:numFmt w:val="decimal"/>
      <w:pStyle w:val="StandardL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pStyle w:val="StandardL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pStyle w:val="StandardL3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pStyle w:val="StandardL4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pStyle w:val="StandardL5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pStyle w:val="StandardL6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pStyle w:val="StandardL7"/>
      <w:lvlText w:val="(%7)"/>
      <w:lvlJc w:val="left"/>
      <w:pPr>
        <w:tabs>
          <w:tab w:val="num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pStyle w:val="StandardL8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pStyle w:val="StandardL9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 w16cid:durableId="1721976895">
    <w:abstractNumId w:val="3"/>
  </w:num>
  <w:num w:numId="2" w16cid:durableId="1630672910">
    <w:abstractNumId w:val="0"/>
  </w:num>
  <w:num w:numId="3" w16cid:durableId="402877447">
    <w:abstractNumId w:val="1"/>
  </w:num>
  <w:num w:numId="4" w16cid:durableId="20026534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LockQFSet/>
  <w:defaultTabStop w:val="720"/>
  <w:drawingGridHorizontalSpacing w:val="1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C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  <w:rsid w:val="000024FF"/>
    <w:rsid w:val="000027BD"/>
    <w:rsid w:val="000146BF"/>
    <w:rsid w:val="000150B7"/>
    <w:rsid w:val="00021AB2"/>
    <w:rsid w:val="000326C8"/>
    <w:rsid w:val="00041C40"/>
    <w:rsid w:val="0004292A"/>
    <w:rsid w:val="000467AA"/>
    <w:rsid w:val="00052947"/>
    <w:rsid w:val="00062616"/>
    <w:rsid w:val="000640A8"/>
    <w:rsid w:val="000725CA"/>
    <w:rsid w:val="00073E6B"/>
    <w:rsid w:val="00075481"/>
    <w:rsid w:val="0007723F"/>
    <w:rsid w:val="00077D60"/>
    <w:rsid w:val="00083590"/>
    <w:rsid w:val="00092F4E"/>
    <w:rsid w:val="000A1046"/>
    <w:rsid w:val="000A7357"/>
    <w:rsid w:val="000B58E5"/>
    <w:rsid w:val="000B653C"/>
    <w:rsid w:val="000C6953"/>
    <w:rsid w:val="000E0906"/>
    <w:rsid w:val="000E29A9"/>
    <w:rsid w:val="000E301D"/>
    <w:rsid w:val="000E3A81"/>
    <w:rsid w:val="0010351D"/>
    <w:rsid w:val="00107E19"/>
    <w:rsid w:val="00111C9F"/>
    <w:rsid w:val="00115F62"/>
    <w:rsid w:val="00123E26"/>
    <w:rsid w:val="00140D85"/>
    <w:rsid w:val="00145B05"/>
    <w:rsid w:val="001501EE"/>
    <w:rsid w:val="00156A9A"/>
    <w:rsid w:val="001639D8"/>
    <w:rsid w:val="00181954"/>
    <w:rsid w:val="00186A05"/>
    <w:rsid w:val="0019131C"/>
    <w:rsid w:val="001965E2"/>
    <w:rsid w:val="001A1098"/>
    <w:rsid w:val="001A121E"/>
    <w:rsid w:val="001A3FDC"/>
    <w:rsid w:val="001A77F5"/>
    <w:rsid w:val="001B458E"/>
    <w:rsid w:val="001B4EA1"/>
    <w:rsid w:val="001C5840"/>
    <w:rsid w:val="001D1555"/>
    <w:rsid w:val="001D58AE"/>
    <w:rsid w:val="001D6168"/>
    <w:rsid w:val="001D6AD3"/>
    <w:rsid w:val="001E0F1F"/>
    <w:rsid w:val="001E5BC1"/>
    <w:rsid w:val="001F346E"/>
    <w:rsid w:val="001F35AA"/>
    <w:rsid w:val="001F367B"/>
    <w:rsid w:val="001F6409"/>
    <w:rsid w:val="00224A7C"/>
    <w:rsid w:val="002274F3"/>
    <w:rsid w:val="002278D1"/>
    <w:rsid w:val="00231665"/>
    <w:rsid w:val="00233737"/>
    <w:rsid w:val="002403B5"/>
    <w:rsid w:val="00245281"/>
    <w:rsid w:val="00250E61"/>
    <w:rsid w:val="002515F9"/>
    <w:rsid w:val="00261F94"/>
    <w:rsid w:val="00267941"/>
    <w:rsid w:val="00275FA3"/>
    <w:rsid w:val="002774A2"/>
    <w:rsid w:val="0028759D"/>
    <w:rsid w:val="00287E91"/>
    <w:rsid w:val="00291652"/>
    <w:rsid w:val="002964A1"/>
    <w:rsid w:val="002A25F2"/>
    <w:rsid w:val="002A7C26"/>
    <w:rsid w:val="002D6461"/>
    <w:rsid w:val="002E3719"/>
    <w:rsid w:val="002E6761"/>
    <w:rsid w:val="002F09A7"/>
    <w:rsid w:val="002F5271"/>
    <w:rsid w:val="002F6311"/>
    <w:rsid w:val="002F7CC4"/>
    <w:rsid w:val="00306B88"/>
    <w:rsid w:val="00310488"/>
    <w:rsid w:val="00311263"/>
    <w:rsid w:val="00314104"/>
    <w:rsid w:val="00317C9F"/>
    <w:rsid w:val="00330102"/>
    <w:rsid w:val="0034107F"/>
    <w:rsid w:val="00344D27"/>
    <w:rsid w:val="00350505"/>
    <w:rsid w:val="00351743"/>
    <w:rsid w:val="00353485"/>
    <w:rsid w:val="0035604C"/>
    <w:rsid w:val="00371332"/>
    <w:rsid w:val="003850D4"/>
    <w:rsid w:val="00385F00"/>
    <w:rsid w:val="003866EF"/>
    <w:rsid w:val="003A0FBD"/>
    <w:rsid w:val="003A4565"/>
    <w:rsid w:val="003A75BF"/>
    <w:rsid w:val="003B2280"/>
    <w:rsid w:val="003B27EC"/>
    <w:rsid w:val="003B2F86"/>
    <w:rsid w:val="003B4439"/>
    <w:rsid w:val="003B4C9E"/>
    <w:rsid w:val="003B7CBC"/>
    <w:rsid w:val="003B7D31"/>
    <w:rsid w:val="003C3456"/>
    <w:rsid w:val="003E0DE7"/>
    <w:rsid w:val="003E3B57"/>
    <w:rsid w:val="003E73DB"/>
    <w:rsid w:val="003F57F2"/>
    <w:rsid w:val="003F7CC7"/>
    <w:rsid w:val="004011CE"/>
    <w:rsid w:val="00410914"/>
    <w:rsid w:val="004119F5"/>
    <w:rsid w:val="004166B2"/>
    <w:rsid w:val="004203EF"/>
    <w:rsid w:val="00427E52"/>
    <w:rsid w:val="00433451"/>
    <w:rsid w:val="00446353"/>
    <w:rsid w:val="0044739B"/>
    <w:rsid w:val="00452773"/>
    <w:rsid w:val="00453D5A"/>
    <w:rsid w:val="00467A6B"/>
    <w:rsid w:val="0047080C"/>
    <w:rsid w:val="004768DF"/>
    <w:rsid w:val="00487322"/>
    <w:rsid w:val="00492C57"/>
    <w:rsid w:val="0049529E"/>
    <w:rsid w:val="0049707A"/>
    <w:rsid w:val="004973DB"/>
    <w:rsid w:val="0049771A"/>
    <w:rsid w:val="004A4BF1"/>
    <w:rsid w:val="004A79F9"/>
    <w:rsid w:val="004B6839"/>
    <w:rsid w:val="004C31CC"/>
    <w:rsid w:val="004C3420"/>
    <w:rsid w:val="004D018B"/>
    <w:rsid w:val="004D124C"/>
    <w:rsid w:val="004D4435"/>
    <w:rsid w:val="004E4497"/>
    <w:rsid w:val="004F3CB9"/>
    <w:rsid w:val="00512A53"/>
    <w:rsid w:val="00523905"/>
    <w:rsid w:val="00524552"/>
    <w:rsid w:val="005251B9"/>
    <w:rsid w:val="00530BB4"/>
    <w:rsid w:val="00545A47"/>
    <w:rsid w:val="0057200D"/>
    <w:rsid w:val="005745DD"/>
    <w:rsid w:val="005919B8"/>
    <w:rsid w:val="00591CEC"/>
    <w:rsid w:val="005928D1"/>
    <w:rsid w:val="00596A7B"/>
    <w:rsid w:val="005B0CEB"/>
    <w:rsid w:val="005B18A3"/>
    <w:rsid w:val="005C3AC6"/>
    <w:rsid w:val="005D277C"/>
    <w:rsid w:val="005D3052"/>
    <w:rsid w:val="005D4917"/>
    <w:rsid w:val="005D690C"/>
    <w:rsid w:val="005D6D17"/>
    <w:rsid w:val="005E1BEE"/>
    <w:rsid w:val="005E7B2F"/>
    <w:rsid w:val="005F5280"/>
    <w:rsid w:val="005F7223"/>
    <w:rsid w:val="0060413B"/>
    <w:rsid w:val="00604CDD"/>
    <w:rsid w:val="00605EE6"/>
    <w:rsid w:val="0060669E"/>
    <w:rsid w:val="00614EBB"/>
    <w:rsid w:val="0061583E"/>
    <w:rsid w:val="00617BCA"/>
    <w:rsid w:val="00632159"/>
    <w:rsid w:val="00642965"/>
    <w:rsid w:val="00643C48"/>
    <w:rsid w:val="006443EA"/>
    <w:rsid w:val="0064553E"/>
    <w:rsid w:val="00645B6A"/>
    <w:rsid w:val="00654F07"/>
    <w:rsid w:val="00655225"/>
    <w:rsid w:val="00664174"/>
    <w:rsid w:val="006643EA"/>
    <w:rsid w:val="0067348D"/>
    <w:rsid w:val="006745A9"/>
    <w:rsid w:val="0067710E"/>
    <w:rsid w:val="006773E3"/>
    <w:rsid w:val="00682729"/>
    <w:rsid w:val="00686399"/>
    <w:rsid w:val="00696A2F"/>
    <w:rsid w:val="006A0F07"/>
    <w:rsid w:val="006A1CBD"/>
    <w:rsid w:val="006B0A13"/>
    <w:rsid w:val="006B4541"/>
    <w:rsid w:val="006D1E2B"/>
    <w:rsid w:val="006E0D98"/>
    <w:rsid w:val="006E3180"/>
    <w:rsid w:val="006E35B3"/>
    <w:rsid w:val="006E5EF9"/>
    <w:rsid w:val="006E62A3"/>
    <w:rsid w:val="006E6E26"/>
    <w:rsid w:val="006E70AA"/>
    <w:rsid w:val="006F7A98"/>
    <w:rsid w:val="007029CB"/>
    <w:rsid w:val="00705778"/>
    <w:rsid w:val="0071373B"/>
    <w:rsid w:val="00720F7B"/>
    <w:rsid w:val="00725E75"/>
    <w:rsid w:val="00726B19"/>
    <w:rsid w:val="00727BD0"/>
    <w:rsid w:val="00730362"/>
    <w:rsid w:val="007324C1"/>
    <w:rsid w:val="00736390"/>
    <w:rsid w:val="007366F5"/>
    <w:rsid w:val="00736862"/>
    <w:rsid w:val="007373F0"/>
    <w:rsid w:val="00742AFE"/>
    <w:rsid w:val="00742EDF"/>
    <w:rsid w:val="007472B8"/>
    <w:rsid w:val="00750119"/>
    <w:rsid w:val="00751420"/>
    <w:rsid w:val="0075362F"/>
    <w:rsid w:val="007552F5"/>
    <w:rsid w:val="007674D7"/>
    <w:rsid w:val="00772298"/>
    <w:rsid w:val="00794062"/>
    <w:rsid w:val="00797584"/>
    <w:rsid w:val="007A2D94"/>
    <w:rsid w:val="007B2997"/>
    <w:rsid w:val="007B4353"/>
    <w:rsid w:val="007B651A"/>
    <w:rsid w:val="007B6ED8"/>
    <w:rsid w:val="007B75E4"/>
    <w:rsid w:val="007C4D46"/>
    <w:rsid w:val="007E030B"/>
    <w:rsid w:val="007E2608"/>
    <w:rsid w:val="007E3DC4"/>
    <w:rsid w:val="007E6D67"/>
    <w:rsid w:val="007F156C"/>
    <w:rsid w:val="007F1726"/>
    <w:rsid w:val="007F33D4"/>
    <w:rsid w:val="007F371A"/>
    <w:rsid w:val="0080200E"/>
    <w:rsid w:val="00803A33"/>
    <w:rsid w:val="008051ED"/>
    <w:rsid w:val="008060F3"/>
    <w:rsid w:val="00811775"/>
    <w:rsid w:val="008248B2"/>
    <w:rsid w:val="00834D88"/>
    <w:rsid w:val="00847B6C"/>
    <w:rsid w:val="00855516"/>
    <w:rsid w:val="0086180E"/>
    <w:rsid w:val="00862641"/>
    <w:rsid w:val="00864085"/>
    <w:rsid w:val="008653D0"/>
    <w:rsid w:val="00867465"/>
    <w:rsid w:val="008803D0"/>
    <w:rsid w:val="00880F24"/>
    <w:rsid w:val="00881E1F"/>
    <w:rsid w:val="008836AF"/>
    <w:rsid w:val="00885C9B"/>
    <w:rsid w:val="00893879"/>
    <w:rsid w:val="00897729"/>
    <w:rsid w:val="008A0A24"/>
    <w:rsid w:val="008A151C"/>
    <w:rsid w:val="008A5F2B"/>
    <w:rsid w:val="008B2172"/>
    <w:rsid w:val="008C1770"/>
    <w:rsid w:val="008D4ED8"/>
    <w:rsid w:val="008D644E"/>
    <w:rsid w:val="008E5BCA"/>
    <w:rsid w:val="008F2FEA"/>
    <w:rsid w:val="008F453D"/>
    <w:rsid w:val="009022B0"/>
    <w:rsid w:val="00903FF2"/>
    <w:rsid w:val="00905F4A"/>
    <w:rsid w:val="00911308"/>
    <w:rsid w:val="0091312F"/>
    <w:rsid w:val="0091338E"/>
    <w:rsid w:val="009145E4"/>
    <w:rsid w:val="00914903"/>
    <w:rsid w:val="009172AC"/>
    <w:rsid w:val="009301D9"/>
    <w:rsid w:val="00936FB8"/>
    <w:rsid w:val="00937496"/>
    <w:rsid w:val="0094346F"/>
    <w:rsid w:val="00953187"/>
    <w:rsid w:val="009551E9"/>
    <w:rsid w:val="009553D4"/>
    <w:rsid w:val="00955A27"/>
    <w:rsid w:val="009617CE"/>
    <w:rsid w:val="0096333E"/>
    <w:rsid w:val="009668EC"/>
    <w:rsid w:val="009754EF"/>
    <w:rsid w:val="00977C3B"/>
    <w:rsid w:val="00980416"/>
    <w:rsid w:val="00982D3D"/>
    <w:rsid w:val="009845F7"/>
    <w:rsid w:val="00985B05"/>
    <w:rsid w:val="009901B5"/>
    <w:rsid w:val="009964F3"/>
    <w:rsid w:val="009A0BCC"/>
    <w:rsid w:val="009A2EFA"/>
    <w:rsid w:val="009A57C5"/>
    <w:rsid w:val="009A6CD4"/>
    <w:rsid w:val="009A6E66"/>
    <w:rsid w:val="009B0211"/>
    <w:rsid w:val="009C0A59"/>
    <w:rsid w:val="009C16F8"/>
    <w:rsid w:val="009C1DE7"/>
    <w:rsid w:val="009C5625"/>
    <w:rsid w:val="009C5962"/>
    <w:rsid w:val="009D0999"/>
    <w:rsid w:val="009E2E83"/>
    <w:rsid w:val="009E7509"/>
    <w:rsid w:val="009F0698"/>
    <w:rsid w:val="00A05705"/>
    <w:rsid w:val="00A16F03"/>
    <w:rsid w:val="00A17B1C"/>
    <w:rsid w:val="00A21136"/>
    <w:rsid w:val="00A223C4"/>
    <w:rsid w:val="00A26DE5"/>
    <w:rsid w:val="00A31188"/>
    <w:rsid w:val="00A3323A"/>
    <w:rsid w:val="00A36DB5"/>
    <w:rsid w:val="00A46C66"/>
    <w:rsid w:val="00A46FAF"/>
    <w:rsid w:val="00A519C7"/>
    <w:rsid w:val="00A5674A"/>
    <w:rsid w:val="00A623EF"/>
    <w:rsid w:val="00A641AD"/>
    <w:rsid w:val="00A64F91"/>
    <w:rsid w:val="00A7438D"/>
    <w:rsid w:val="00A74797"/>
    <w:rsid w:val="00A7601D"/>
    <w:rsid w:val="00A81984"/>
    <w:rsid w:val="00A96151"/>
    <w:rsid w:val="00A96FD3"/>
    <w:rsid w:val="00AA0F23"/>
    <w:rsid w:val="00AA3E2F"/>
    <w:rsid w:val="00AA46CA"/>
    <w:rsid w:val="00AA535B"/>
    <w:rsid w:val="00AC3273"/>
    <w:rsid w:val="00AC68C4"/>
    <w:rsid w:val="00AD310D"/>
    <w:rsid w:val="00AD3D4D"/>
    <w:rsid w:val="00AE301C"/>
    <w:rsid w:val="00AE4069"/>
    <w:rsid w:val="00AE5799"/>
    <w:rsid w:val="00AE7916"/>
    <w:rsid w:val="00AF09EA"/>
    <w:rsid w:val="00AF1D6D"/>
    <w:rsid w:val="00AF55CC"/>
    <w:rsid w:val="00AF5632"/>
    <w:rsid w:val="00AF6F8A"/>
    <w:rsid w:val="00B04913"/>
    <w:rsid w:val="00B10AFB"/>
    <w:rsid w:val="00B11D85"/>
    <w:rsid w:val="00B1565D"/>
    <w:rsid w:val="00B2169A"/>
    <w:rsid w:val="00B31D4D"/>
    <w:rsid w:val="00B33267"/>
    <w:rsid w:val="00B3616B"/>
    <w:rsid w:val="00B37633"/>
    <w:rsid w:val="00B50002"/>
    <w:rsid w:val="00B507F8"/>
    <w:rsid w:val="00B50A28"/>
    <w:rsid w:val="00B518C9"/>
    <w:rsid w:val="00B52EAC"/>
    <w:rsid w:val="00B54969"/>
    <w:rsid w:val="00B80B9E"/>
    <w:rsid w:val="00B838DA"/>
    <w:rsid w:val="00B84E14"/>
    <w:rsid w:val="00B85B36"/>
    <w:rsid w:val="00B86E3A"/>
    <w:rsid w:val="00B87346"/>
    <w:rsid w:val="00B87ED7"/>
    <w:rsid w:val="00B91C7B"/>
    <w:rsid w:val="00B9637E"/>
    <w:rsid w:val="00BA017F"/>
    <w:rsid w:val="00BC13D7"/>
    <w:rsid w:val="00BD535F"/>
    <w:rsid w:val="00BE0343"/>
    <w:rsid w:val="00BE28E2"/>
    <w:rsid w:val="00BE6E64"/>
    <w:rsid w:val="00BE7FC3"/>
    <w:rsid w:val="00BF31B7"/>
    <w:rsid w:val="00BF4F99"/>
    <w:rsid w:val="00C07023"/>
    <w:rsid w:val="00C10048"/>
    <w:rsid w:val="00C30E9B"/>
    <w:rsid w:val="00C424FC"/>
    <w:rsid w:val="00C47906"/>
    <w:rsid w:val="00C51ECC"/>
    <w:rsid w:val="00C57A28"/>
    <w:rsid w:val="00C600D9"/>
    <w:rsid w:val="00C64D79"/>
    <w:rsid w:val="00C67ADA"/>
    <w:rsid w:val="00C75568"/>
    <w:rsid w:val="00C7668F"/>
    <w:rsid w:val="00C810E8"/>
    <w:rsid w:val="00C847C2"/>
    <w:rsid w:val="00C85E0F"/>
    <w:rsid w:val="00CA6613"/>
    <w:rsid w:val="00CC69AD"/>
    <w:rsid w:val="00CF1664"/>
    <w:rsid w:val="00CF5A8A"/>
    <w:rsid w:val="00CF6904"/>
    <w:rsid w:val="00D01278"/>
    <w:rsid w:val="00D11364"/>
    <w:rsid w:val="00D12AB1"/>
    <w:rsid w:val="00D207EB"/>
    <w:rsid w:val="00D23B36"/>
    <w:rsid w:val="00D266DD"/>
    <w:rsid w:val="00D27AEB"/>
    <w:rsid w:val="00D53BAE"/>
    <w:rsid w:val="00D57DBA"/>
    <w:rsid w:val="00D57EBC"/>
    <w:rsid w:val="00D64670"/>
    <w:rsid w:val="00D71F76"/>
    <w:rsid w:val="00D72E5D"/>
    <w:rsid w:val="00D77095"/>
    <w:rsid w:val="00D77324"/>
    <w:rsid w:val="00D80573"/>
    <w:rsid w:val="00D913E9"/>
    <w:rsid w:val="00D94388"/>
    <w:rsid w:val="00D94BB1"/>
    <w:rsid w:val="00D961C9"/>
    <w:rsid w:val="00D97B80"/>
    <w:rsid w:val="00DA1D73"/>
    <w:rsid w:val="00DA32D0"/>
    <w:rsid w:val="00DA4C4D"/>
    <w:rsid w:val="00DA5D6B"/>
    <w:rsid w:val="00DB2761"/>
    <w:rsid w:val="00DB2FF6"/>
    <w:rsid w:val="00DD0E0C"/>
    <w:rsid w:val="00DD7765"/>
    <w:rsid w:val="00DE0640"/>
    <w:rsid w:val="00DE522D"/>
    <w:rsid w:val="00DF5C28"/>
    <w:rsid w:val="00DF703F"/>
    <w:rsid w:val="00E04A75"/>
    <w:rsid w:val="00E20BC8"/>
    <w:rsid w:val="00E23955"/>
    <w:rsid w:val="00E249EB"/>
    <w:rsid w:val="00E316A1"/>
    <w:rsid w:val="00E417DF"/>
    <w:rsid w:val="00E47327"/>
    <w:rsid w:val="00E73207"/>
    <w:rsid w:val="00E7385D"/>
    <w:rsid w:val="00E73936"/>
    <w:rsid w:val="00E768B5"/>
    <w:rsid w:val="00E86579"/>
    <w:rsid w:val="00E90A19"/>
    <w:rsid w:val="00E974F8"/>
    <w:rsid w:val="00EA65E1"/>
    <w:rsid w:val="00EA79DA"/>
    <w:rsid w:val="00EB63EF"/>
    <w:rsid w:val="00EC0306"/>
    <w:rsid w:val="00EC636E"/>
    <w:rsid w:val="00EC7E55"/>
    <w:rsid w:val="00ED6F93"/>
    <w:rsid w:val="00EE2667"/>
    <w:rsid w:val="00EE6A3B"/>
    <w:rsid w:val="00EE7CB8"/>
    <w:rsid w:val="00EF16FB"/>
    <w:rsid w:val="00EF27F0"/>
    <w:rsid w:val="00EF2E0C"/>
    <w:rsid w:val="00F02216"/>
    <w:rsid w:val="00F0291C"/>
    <w:rsid w:val="00F101DD"/>
    <w:rsid w:val="00F14193"/>
    <w:rsid w:val="00F14D59"/>
    <w:rsid w:val="00F20CCE"/>
    <w:rsid w:val="00F2491D"/>
    <w:rsid w:val="00F3614E"/>
    <w:rsid w:val="00F37BE0"/>
    <w:rsid w:val="00F56870"/>
    <w:rsid w:val="00F576E0"/>
    <w:rsid w:val="00F62DE7"/>
    <w:rsid w:val="00F6440C"/>
    <w:rsid w:val="00F901CF"/>
    <w:rsid w:val="00F906EF"/>
    <w:rsid w:val="00F91FAC"/>
    <w:rsid w:val="00F959B3"/>
    <w:rsid w:val="00F959EB"/>
    <w:rsid w:val="00F97D01"/>
    <w:rsid w:val="00FB33FD"/>
    <w:rsid w:val="00FB4A37"/>
    <w:rsid w:val="00FB645E"/>
    <w:rsid w:val="00FC35ED"/>
    <w:rsid w:val="00FD395D"/>
    <w:rsid w:val="00FD6CD9"/>
    <w:rsid w:val="00FE20D9"/>
    <w:rsid w:val="00FF5853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3EADA1"/>
  <w15:chartTrackingRefBased/>
  <w15:docId w15:val="{2DA93048-7BF6-4177-9780-AFA9294F2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after="240"/>
      <w:jc w:val="both"/>
    </w:pPr>
    <w:rPr>
      <w:sz w:val="24"/>
      <w:szCs w:val="24"/>
      <w:lang w:bidi="ar-AE"/>
    </w:rPr>
  </w:style>
  <w:style w:type="paragraph" w:styleId="Heading1">
    <w:name w:val="heading 1"/>
    <w:basedOn w:val="Normal"/>
    <w:next w:val="Normal"/>
    <w:link w:val="Heading1Char"/>
    <w:qFormat/>
    <w:pPr>
      <w:outlineLvl w:val="0"/>
    </w:pPr>
    <w:rPr>
      <w:rFonts w:cs="Simplified Arabic"/>
    </w:rPr>
  </w:style>
  <w:style w:type="paragraph" w:styleId="Heading2">
    <w:name w:val="heading 2"/>
    <w:basedOn w:val="Normal"/>
    <w:next w:val="BodyText"/>
    <w:link w:val="Heading2Char"/>
    <w:qFormat/>
    <w:pPr>
      <w:outlineLvl w:val="1"/>
    </w:pPr>
    <w:rPr>
      <w:rFonts w:cs="Simplified Arabic"/>
    </w:rPr>
  </w:style>
  <w:style w:type="paragraph" w:styleId="Heading3">
    <w:name w:val="heading 3"/>
    <w:basedOn w:val="Heading2"/>
    <w:next w:val="BodyText"/>
    <w:link w:val="Heading3Char"/>
    <w:qFormat/>
    <w:pPr>
      <w:outlineLvl w:val="2"/>
    </w:pPr>
  </w:style>
  <w:style w:type="paragraph" w:styleId="Heading4">
    <w:name w:val="heading 4"/>
    <w:basedOn w:val="Normal"/>
    <w:next w:val="BodyText"/>
    <w:link w:val="Heading4Char"/>
    <w:qFormat/>
    <w:pPr>
      <w:outlineLvl w:val="3"/>
    </w:pPr>
    <w:rPr>
      <w:rFonts w:cs="Simplified Arabic"/>
    </w:rPr>
  </w:style>
  <w:style w:type="paragraph" w:styleId="Heading5">
    <w:name w:val="heading 5"/>
    <w:basedOn w:val="Normal"/>
    <w:next w:val="BodyText"/>
    <w:link w:val="Heading5Char"/>
    <w:qFormat/>
    <w:pPr>
      <w:outlineLvl w:val="4"/>
    </w:pPr>
    <w:rPr>
      <w:rFonts w:cs="Simplified Arabic"/>
    </w:rPr>
  </w:style>
  <w:style w:type="paragraph" w:styleId="Heading6">
    <w:name w:val="heading 6"/>
    <w:basedOn w:val="Normal"/>
    <w:next w:val="BodyText"/>
    <w:link w:val="Heading6Char"/>
    <w:qFormat/>
    <w:pPr>
      <w:outlineLvl w:val="5"/>
    </w:pPr>
    <w:rPr>
      <w:rFonts w:cs="Simplified Arabic"/>
    </w:rPr>
  </w:style>
  <w:style w:type="paragraph" w:styleId="Heading7">
    <w:name w:val="heading 7"/>
    <w:basedOn w:val="Normal"/>
    <w:next w:val="BodyText"/>
    <w:link w:val="Heading7Char"/>
    <w:qFormat/>
    <w:pPr>
      <w:outlineLvl w:val="6"/>
    </w:pPr>
    <w:rPr>
      <w:rFonts w:cs="Simplified Arabic"/>
    </w:rPr>
  </w:style>
  <w:style w:type="paragraph" w:styleId="Heading8">
    <w:name w:val="heading 8"/>
    <w:basedOn w:val="Normal"/>
    <w:next w:val="BodyText"/>
    <w:link w:val="Heading8Char"/>
    <w:qFormat/>
    <w:pPr>
      <w:outlineLvl w:val="7"/>
    </w:pPr>
    <w:rPr>
      <w:rFonts w:cs="Simplified Arabic"/>
    </w:rPr>
  </w:style>
  <w:style w:type="paragraph" w:styleId="Heading9">
    <w:name w:val="heading 9"/>
    <w:basedOn w:val="Normal"/>
    <w:next w:val="BodyText"/>
    <w:link w:val="Heading9Char"/>
    <w:qFormat/>
    <w:pPr>
      <w:outlineLvl w:val="8"/>
    </w:pPr>
    <w:rPr>
      <w:rFonts w:cs="Simplified Arab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bidi="ar-AE"/>
    </w:rPr>
  </w:style>
  <w:style w:type="character" w:customStyle="1" w:styleId="MacroTextChar">
    <w:name w:val="Macro Text Char"/>
    <w:link w:val="MacroText"/>
    <w:rPr>
      <w:rFonts w:ascii="Courier New" w:hAnsi="Courier New" w:cs="Courier New"/>
      <w:lang w:val="en-GB" w:eastAsia="zh-CN" w:bidi="ar-AE"/>
    </w:rPr>
  </w:style>
  <w:style w:type="character" w:customStyle="1" w:styleId="Heading1Char">
    <w:name w:val="Heading 1 Char"/>
    <w:link w:val="Heading1"/>
    <w:rPr>
      <w:sz w:val="24"/>
      <w:szCs w:val="24"/>
      <w:lang w:bidi="ar-AE"/>
    </w:rPr>
  </w:style>
  <w:style w:type="character" w:customStyle="1" w:styleId="Heading2Char">
    <w:name w:val="Heading 2 Char"/>
    <w:link w:val="Heading2"/>
    <w:rPr>
      <w:sz w:val="24"/>
      <w:szCs w:val="24"/>
      <w:lang w:bidi="ar-AE"/>
    </w:rPr>
  </w:style>
  <w:style w:type="paragraph" w:styleId="BodyText">
    <w:name w:val="Body Text"/>
    <w:basedOn w:val="Normal"/>
    <w:link w:val="BodyTextChar"/>
    <w:rPr>
      <w:rFonts w:cs="Simplified Arabic"/>
      <w:lang w:eastAsia="en-GB"/>
    </w:rPr>
  </w:style>
  <w:style w:type="character" w:customStyle="1" w:styleId="BodyTextChar">
    <w:name w:val="Body Text Char"/>
    <w:link w:val="BodyText"/>
    <w:rPr>
      <w:sz w:val="24"/>
      <w:szCs w:val="24"/>
      <w:lang w:eastAsia="en-GB" w:bidi="ar-AE"/>
    </w:rPr>
  </w:style>
  <w:style w:type="character" w:customStyle="1" w:styleId="Heading3Char">
    <w:name w:val="Heading 3 Char"/>
    <w:link w:val="Heading3"/>
    <w:rPr>
      <w:sz w:val="24"/>
      <w:szCs w:val="24"/>
      <w:lang w:bidi="ar-AE"/>
    </w:rPr>
  </w:style>
  <w:style w:type="character" w:customStyle="1" w:styleId="Heading4Char">
    <w:name w:val="Heading 4 Char"/>
    <w:link w:val="Heading4"/>
    <w:rPr>
      <w:sz w:val="24"/>
      <w:szCs w:val="24"/>
      <w:lang w:bidi="ar-AE"/>
    </w:rPr>
  </w:style>
  <w:style w:type="character" w:customStyle="1" w:styleId="Heading5Char">
    <w:name w:val="Heading 5 Char"/>
    <w:link w:val="Heading5"/>
    <w:rPr>
      <w:sz w:val="24"/>
      <w:szCs w:val="24"/>
      <w:lang w:bidi="ar-AE"/>
    </w:rPr>
  </w:style>
  <w:style w:type="character" w:customStyle="1" w:styleId="Heading6Char">
    <w:name w:val="Heading 6 Char"/>
    <w:link w:val="Heading6"/>
    <w:rPr>
      <w:sz w:val="24"/>
      <w:szCs w:val="24"/>
      <w:lang w:bidi="ar-AE"/>
    </w:rPr>
  </w:style>
  <w:style w:type="character" w:customStyle="1" w:styleId="Heading7Char">
    <w:name w:val="Heading 7 Char"/>
    <w:link w:val="Heading7"/>
    <w:rPr>
      <w:sz w:val="24"/>
      <w:szCs w:val="24"/>
      <w:lang w:bidi="ar-AE"/>
    </w:rPr>
  </w:style>
  <w:style w:type="character" w:customStyle="1" w:styleId="Heading8Char">
    <w:name w:val="Heading 8 Char"/>
    <w:link w:val="Heading8"/>
    <w:rPr>
      <w:sz w:val="24"/>
      <w:szCs w:val="24"/>
      <w:lang w:bidi="ar-AE"/>
    </w:rPr>
  </w:style>
  <w:style w:type="character" w:customStyle="1" w:styleId="Heading9Char">
    <w:name w:val="Heading 9 Char"/>
    <w:link w:val="Heading9"/>
    <w:rPr>
      <w:sz w:val="24"/>
      <w:szCs w:val="24"/>
      <w:lang w:bidi="ar-AE"/>
    </w:rPr>
  </w:style>
  <w:style w:type="paragraph" w:styleId="List3">
    <w:name w:val="List 3"/>
    <w:basedOn w:val="Normal"/>
    <w:pPr>
      <w:ind w:left="1080" w:hanging="360"/>
      <w:contextualSpacing/>
    </w:pPr>
  </w:style>
  <w:style w:type="paragraph" w:styleId="TOC7">
    <w:name w:val="toc 7"/>
    <w:basedOn w:val="Normal"/>
    <w:next w:val="Normal"/>
    <w:pPr>
      <w:ind w:left="1440"/>
    </w:pPr>
  </w:style>
  <w:style w:type="paragraph" w:styleId="TableofAuthorities">
    <w:name w:val="table of authorities"/>
    <w:basedOn w:val="Normal"/>
    <w:next w:val="Normal"/>
    <w:pPr>
      <w:ind w:left="240" w:hanging="240"/>
    </w:pPr>
  </w:style>
  <w:style w:type="paragraph" w:styleId="NoteHeading">
    <w:name w:val="Note Heading"/>
    <w:basedOn w:val="Normal"/>
    <w:next w:val="Normal"/>
    <w:link w:val="NoteHeadingChar"/>
    <w:rPr>
      <w:rFonts w:cs="Simplified Arabic"/>
    </w:rPr>
  </w:style>
  <w:style w:type="character" w:customStyle="1" w:styleId="NoteHeadingChar">
    <w:name w:val="Note Heading Char"/>
    <w:link w:val="NoteHeading"/>
    <w:rPr>
      <w:sz w:val="24"/>
      <w:szCs w:val="24"/>
      <w:lang w:bidi="ar-AE"/>
    </w:rPr>
  </w:style>
  <w:style w:type="paragraph" w:styleId="Index8">
    <w:name w:val="index 8"/>
    <w:basedOn w:val="Normal"/>
    <w:next w:val="Normal"/>
    <w:pPr>
      <w:ind w:left="1920" w:hanging="240"/>
    </w:pPr>
  </w:style>
  <w:style w:type="paragraph" w:styleId="E-mailSignature">
    <w:name w:val="E-mail Signature"/>
    <w:basedOn w:val="Normal"/>
    <w:link w:val="E-mailSignatureChar"/>
    <w:rPr>
      <w:rFonts w:cs="Simplified Arabic"/>
    </w:rPr>
  </w:style>
  <w:style w:type="character" w:customStyle="1" w:styleId="E-mailSignatureChar">
    <w:name w:val="E-mail Signature Char"/>
    <w:link w:val="E-mailSignature"/>
    <w:rPr>
      <w:sz w:val="24"/>
      <w:szCs w:val="24"/>
      <w:lang w:bidi="ar-AE"/>
    </w:rPr>
  </w:style>
  <w:style w:type="paragraph" w:styleId="NormalIndent">
    <w:name w:val="Normal Indent"/>
    <w:basedOn w:val="Normal"/>
    <w:pPr>
      <w:ind w:left="720"/>
    </w:pPr>
  </w:style>
  <w:style w:type="paragraph" w:styleId="Caption">
    <w:name w:val="caption"/>
    <w:basedOn w:val="Normal"/>
    <w:next w:val="Normal"/>
    <w:qFormat/>
    <w:rPr>
      <w:b/>
      <w:bCs/>
      <w:sz w:val="20"/>
      <w:szCs w:val="20"/>
    </w:rPr>
  </w:style>
  <w:style w:type="paragraph" w:styleId="Index5">
    <w:name w:val="index 5"/>
    <w:basedOn w:val="Normal"/>
    <w:next w:val="Normal"/>
    <w:pPr>
      <w:ind w:left="1200" w:hanging="240"/>
    </w:p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DocumentMap">
    <w:name w:val="Document Map"/>
    <w:basedOn w:val="Normal"/>
    <w:link w:val="DocumentMapChar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rPr>
      <w:rFonts w:ascii="Tahoma" w:hAnsi="Tahoma" w:cs="Tahoma"/>
      <w:sz w:val="16"/>
      <w:szCs w:val="16"/>
      <w:lang w:bidi="ar-AE"/>
    </w:rPr>
  </w:style>
  <w:style w:type="paragraph" w:styleId="TOAHeading">
    <w:name w:val="toa heading"/>
    <w:basedOn w:val="Normal"/>
    <w:next w:val="Normal"/>
    <w:pPr>
      <w:spacing w:before="120"/>
    </w:pPr>
    <w:rPr>
      <w:rFonts w:cs="Simplified Arabic"/>
      <w:b/>
      <w:bCs/>
    </w:rPr>
  </w:style>
  <w:style w:type="paragraph" w:styleId="CommentText">
    <w:name w:val="annotation text"/>
    <w:basedOn w:val="Normal"/>
    <w:link w:val="CommentTextChar"/>
    <w:pPr>
      <w:spacing w:after="120"/>
    </w:pPr>
    <w:rPr>
      <w:rFonts w:cs="Simplified Arabic"/>
      <w:sz w:val="20"/>
      <w:szCs w:val="20"/>
    </w:rPr>
  </w:style>
  <w:style w:type="character" w:customStyle="1" w:styleId="CommentTextChar">
    <w:name w:val="Comment Text Char"/>
    <w:link w:val="CommentText"/>
    <w:rPr>
      <w:lang w:bidi="ar-AE"/>
    </w:rPr>
  </w:style>
  <w:style w:type="paragraph" w:styleId="Index6">
    <w:name w:val="index 6"/>
    <w:basedOn w:val="Normal"/>
    <w:next w:val="Normal"/>
    <w:pPr>
      <w:ind w:left="1440" w:hanging="240"/>
    </w:pPr>
  </w:style>
  <w:style w:type="paragraph" w:styleId="Salutation">
    <w:name w:val="Salutation"/>
    <w:basedOn w:val="Normal"/>
    <w:next w:val="Normal"/>
    <w:link w:val="SalutationChar"/>
    <w:rPr>
      <w:rFonts w:cs="Simplified Arabic"/>
    </w:rPr>
  </w:style>
  <w:style w:type="character" w:customStyle="1" w:styleId="SalutationChar">
    <w:name w:val="Salutation Char"/>
    <w:link w:val="Salutation"/>
    <w:rPr>
      <w:sz w:val="24"/>
      <w:szCs w:val="24"/>
      <w:lang w:bidi="ar-AE"/>
    </w:rPr>
  </w:style>
  <w:style w:type="paragraph" w:styleId="BodyText3">
    <w:name w:val="Body Text 3"/>
    <w:basedOn w:val="Normal"/>
    <w:link w:val="BodyText3Char"/>
    <w:pPr>
      <w:ind w:left="2160"/>
    </w:pPr>
    <w:rPr>
      <w:rFonts w:cs="Simplified Arabic"/>
      <w:lang w:eastAsia="en-GB"/>
    </w:rPr>
  </w:style>
  <w:style w:type="character" w:customStyle="1" w:styleId="BodyText3Char">
    <w:name w:val="Body Text 3 Char"/>
    <w:link w:val="BodyText3"/>
    <w:rPr>
      <w:sz w:val="24"/>
      <w:szCs w:val="24"/>
      <w:lang w:eastAsia="en-GB" w:bidi="ar-AE"/>
    </w:rPr>
  </w:style>
  <w:style w:type="paragraph" w:styleId="Closing">
    <w:name w:val="Closing"/>
    <w:basedOn w:val="Normal"/>
    <w:link w:val="ClosingChar"/>
    <w:pPr>
      <w:ind w:left="4320"/>
    </w:pPr>
    <w:rPr>
      <w:rFonts w:cs="Simplified Arabic"/>
    </w:rPr>
  </w:style>
  <w:style w:type="character" w:customStyle="1" w:styleId="ClosingChar">
    <w:name w:val="Closing Char"/>
    <w:link w:val="Closing"/>
    <w:rPr>
      <w:sz w:val="24"/>
      <w:szCs w:val="24"/>
      <w:lang w:bidi="ar-AE"/>
    </w:rPr>
  </w:style>
  <w:style w:type="paragraph" w:styleId="BodyTextIndent">
    <w:name w:val="Body Text Indent"/>
    <w:basedOn w:val="Normal"/>
    <w:link w:val="BodyTextIndentChar"/>
    <w:pPr>
      <w:spacing w:after="120"/>
      <w:ind w:left="283"/>
    </w:pPr>
    <w:rPr>
      <w:rFonts w:cs="Simplified Arabic"/>
    </w:rPr>
  </w:style>
  <w:style w:type="character" w:customStyle="1" w:styleId="BodyTextIndentChar">
    <w:name w:val="Body Text Indent Char"/>
    <w:link w:val="BodyTextIndent"/>
    <w:rPr>
      <w:sz w:val="24"/>
      <w:szCs w:val="24"/>
      <w:lang w:bidi="ar-AE"/>
    </w:rPr>
  </w:style>
  <w:style w:type="paragraph" w:styleId="List2">
    <w:name w:val="List 2"/>
    <w:basedOn w:val="Normal"/>
    <w:pPr>
      <w:ind w:left="720" w:hanging="360"/>
      <w:contextualSpacing/>
    </w:pPr>
  </w:style>
  <w:style w:type="paragraph" w:styleId="ListContinue">
    <w:name w:val="List Continue"/>
    <w:basedOn w:val="Normal"/>
    <w:pPr>
      <w:spacing w:after="120"/>
      <w:ind w:left="360"/>
      <w:contextualSpacing/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HTMLAddress">
    <w:name w:val="HTML Address"/>
    <w:basedOn w:val="Normal"/>
    <w:link w:val="HTMLAddressChar"/>
    <w:rPr>
      <w:rFonts w:cs="Simplified Arabic"/>
      <w:i/>
      <w:iCs/>
    </w:rPr>
  </w:style>
  <w:style w:type="character" w:customStyle="1" w:styleId="HTMLAddressChar">
    <w:name w:val="HTML Address Char"/>
    <w:link w:val="HTMLAddress"/>
    <w:rPr>
      <w:i/>
      <w:iCs/>
      <w:sz w:val="24"/>
      <w:szCs w:val="24"/>
      <w:lang w:bidi="ar-AE"/>
    </w:rPr>
  </w:style>
  <w:style w:type="paragraph" w:styleId="Index4">
    <w:name w:val="index 4"/>
    <w:basedOn w:val="Normal"/>
    <w:next w:val="Normal"/>
    <w:pPr>
      <w:ind w:left="960" w:hanging="240"/>
    </w:pPr>
  </w:style>
  <w:style w:type="paragraph" w:styleId="TOC5">
    <w:name w:val="toc 5"/>
    <w:basedOn w:val="Normal"/>
    <w:next w:val="Normal"/>
    <w:pPr>
      <w:ind w:left="960"/>
    </w:pPr>
  </w:style>
  <w:style w:type="paragraph" w:styleId="TOC3">
    <w:name w:val="toc 3"/>
    <w:basedOn w:val="Normal"/>
    <w:next w:val="Normal"/>
    <w:pPr>
      <w:ind w:left="480"/>
    </w:pPr>
  </w:style>
  <w:style w:type="paragraph" w:styleId="PlainText">
    <w:name w:val="Plain Text"/>
    <w:basedOn w:val="Normal"/>
    <w:link w:val="PlainTextChar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rPr>
      <w:rFonts w:ascii="Courier New" w:hAnsi="Courier New" w:cs="Courier New"/>
      <w:lang w:bidi="ar-AE"/>
    </w:rPr>
  </w:style>
  <w:style w:type="paragraph" w:styleId="TOC8">
    <w:name w:val="toc 8"/>
    <w:basedOn w:val="Normal"/>
    <w:next w:val="Normal"/>
    <w:pPr>
      <w:ind w:left="1680"/>
    </w:pPr>
  </w:style>
  <w:style w:type="paragraph" w:styleId="Index3">
    <w:name w:val="index 3"/>
    <w:basedOn w:val="Normal"/>
    <w:next w:val="Normal"/>
    <w:pPr>
      <w:ind w:left="720" w:hanging="240"/>
    </w:pPr>
  </w:style>
  <w:style w:type="paragraph" w:styleId="Date">
    <w:name w:val="Date"/>
    <w:basedOn w:val="Normal"/>
    <w:next w:val="Normal"/>
    <w:link w:val="DateChar"/>
    <w:rPr>
      <w:rFonts w:cs="Simplified Arabic"/>
    </w:rPr>
  </w:style>
  <w:style w:type="character" w:customStyle="1" w:styleId="DateChar">
    <w:name w:val="Date Char"/>
    <w:link w:val="Date"/>
    <w:rPr>
      <w:sz w:val="24"/>
      <w:szCs w:val="24"/>
      <w:lang w:bidi="ar-AE"/>
    </w:rPr>
  </w:style>
  <w:style w:type="paragraph" w:styleId="BodyTextIndent2">
    <w:name w:val="Body Text Indent 2"/>
    <w:basedOn w:val="Normal"/>
    <w:link w:val="BodyTextIndent2Char"/>
    <w:pPr>
      <w:spacing w:after="120"/>
      <w:ind w:left="360"/>
    </w:pPr>
    <w:rPr>
      <w:rFonts w:cs="Simplified Arabic"/>
    </w:rPr>
  </w:style>
  <w:style w:type="character" w:customStyle="1" w:styleId="BodyTextIndent2Char">
    <w:name w:val="Body Text Indent 2 Char"/>
    <w:link w:val="BodyTextIndent2"/>
    <w:rPr>
      <w:sz w:val="24"/>
      <w:szCs w:val="24"/>
      <w:lang w:bidi="ar-AE"/>
    </w:rPr>
  </w:style>
  <w:style w:type="paragraph" w:styleId="EndnoteText">
    <w:name w:val="endnote text"/>
    <w:basedOn w:val="Normal"/>
    <w:next w:val="Normal"/>
    <w:link w:val="EndnoteTextChar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EndnoteTextChar">
    <w:name w:val="Endnote Text Char"/>
    <w:link w:val="EndnoteText"/>
    <w:rPr>
      <w:lang w:bidi="ar-AE"/>
    </w:rPr>
  </w:style>
  <w:style w:type="paragraph" w:styleId="ListContinue5">
    <w:name w:val="List Continue 5"/>
    <w:basedOn w:val="Normal"/>
    <w:pPr>
      <w:spacing w:after="120"/>
      <w:ind w:left="1800"/>
      <w:contextualSpacing/>
    </w:pPr>
  </w:style>
  <w:style w:type="paragraph" w:styleId="BalloonText">
    <w:name w:val="Balloon Text"/>
    <w:basedOn w:val="Normal"/>
    <w:link w:val="BalloonTextChar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Pr>
      <w:rFonts w:ascii="Tahoma" w:hAnsi="Tahoma" w:cs="Tahoma"/>
      <w:sz w:val="16"/>
      <w:szCs w:val="16"/>
      <w:lang w:bidi="ar-AE"/>
    </w:rPr>
  </w:style>
  <w:style w:type="paragraph" w:styleId="Footer">
    <w:name w:val="footer"/>
    <w:link w:val="FooterChar"/>
    <w:rPr>
      <w:sz w:val="16"/>
      <w:szCs w:val="16"/>
      <w:lang w:bidi="he-IL"/>
    </w:rPr>
  </w:style>
  <w:style w:type="character" w:customStyle="1" w:styleId="FooterChar">
    <w:name w:val="Footer Char"/>
    <w:link w:val="Footer"/>
    <w:rPr>
      <w:sz w:val="16"/>
      <w:szCs w:val="16"/>
      <w:lang w:val="en-GB" w:eastAsia="zh-CN" w:bidi="he-IL"/>
    </w:rPr>
  </w:style>
  <w:style w:type="paragraph" w:styleId="EnvelopeReturn">
    <w:name w:val="envelope return"/>
    <w:basedOn w:val="Normal"/>
    <w:rPr>
      <w:rFonts w:cs="Simplified Arabic"/>
      <w:sz w:val="20"/>
      <w:szCs w:val="20"/>
    </w:rPr>
  </w:style>
  <w:style w:type="paragraph" w:styleId="Header">
    <w:name w:val="header"/>
    <w:link w:val="HeaderChar"/>
    <w:uiPriority w:val="99"/>
    <w:pPr>
      <w:jc w:val="both"/>
    </w:pPr>
    <w:rPr>
      <w:sz w:val="24"/>
      <w:szCs w:val="24"/>
      <w:lang w:bidi="he-IL"/>
    </w:rPr>
  </w:style>
  <w:style w:type="character" w:customStyle="1" w:styleId="HeaderChar">
    <w:name w:val="Header Char"/>
    <w:link w:val="Header"/>
    <w:uiPriority w:val="99"/>
    <w:rPr>
      <w:sz w:val="24"/>
      <w:szCs w:val="24"/>
      <w:lang w:val="en-GB" w:eastAsia="zh-CN" w:bidi="he-IL"/>
    </w:rPr>
  </w:style>
  <w:style w:type="paragraph" w:styleId="Signature">
    <w:name w:val="Signature"/>
    <w:basedOn w:val="Normal"/>
    <w:link w:val="SignatureChar"/>
    <w:pPr>
      <w:ind w:left="4320"/>
    </w:pPr>
    <w:rPr>
      <w:rFonts w:cs="Simplified Arabic"/>
    </w:rPr>
  </w:style>
  <w:style w:type="character" w:customStyle="1" w:styleId="SignatureChar">
    <w:name w:val="Signature Char"/>
    <w:link w:val="Signature"/>
    <w:rPr>
      <w:sz w:val="24"/>
      <w:szCs w:val="24"/>
      <w:lang w:bidi="ar-AE"/>
    </w:rPr>
  </w:style>
  <w:style w:type="paragraph" w:styleId="TOC1">
    <w:name w:val="toc 1"/>
    <w:basedOn w:val="Normal"/>
    <w:next w:val="BodyText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ListContinue4">
    <w:name w:val="List Continue 4"/>
    <w:basedOn w:val="Normal"/>
    <w:pPr>
      <w:spacing w:after="120"/>
      <w:ind w:left="1440"/>
      <w:contextualSpacing/>
    </w:pPr>
  </w:style>
  <w:style w:type="paragraph" w:styleId="TOC4">
    <w:name w:val="toc 4"/>
    <w:basedOn w:val="Normal"/>
    <w:next w:val="Normal"/>
    <w:pPr>
      <w:ind w:left="720"/>
    </w:pPr>
  </w:style>
  <w:style w:type="paragraph" w:styleId="IndexHeading">
    <w:name w:val="index heading"/>
    <w:basedOn w:val="Normal"/>
    <w:next w:val="Normal"/>
    <w:rPr>
      <w:b/>
      <w:bCs/>
    </w:rPr>
  </w:style>
  <w:style w:type="paragraph" w:styleId="Subtitle">
    <w:name w:val="Subtitle"/>
    <w:basedOn w:val="Normal"/>
    <w:next w:val="BodyText"/>
    <w:link w:val="SubtitleChar"/>
    <w:qFormat/>
    <w:pPr>
      <w:jc w:val="center"/>
    </w:pPr>
    <w:rPr>
      <w:rFonts w:cs="Simplified Arabic"/>
    </w:rPr>
  </w:style>
  <w:style w:type="character" w:customStyle="1" w:styleId="SubtitleChar">
    <w:name w:val="Subtitle Char"/>
    <w:link w:val="Subtitle"/>
    <w:rPr>
      <w:sz w:val="24"/>
      <w:szCs w:val="24"/>
      <w:lang w:bidi="ar-AE"/>
    </w:rPr>
  </w:style>
  <w:style w:type="paragraph" w:styleId="List">
    <w:name w:val="List"/>
    <w:basedOn w:val="Normal"/>
    <w:pPr>
      <w:ind w:left="360" w:hanging="360"/>
      <w:contextualSpacing/>
    </w:pPr>
  </w:style>
  <w:style w:type="paragraph" w:styleId="FootnoteText">
    <w:name w:val="footnote text"/>
    <w:basedOn w:val="Normal"/>
    <w:next w:val="Normal"/>
    <w:link w:val="FootnoteTextChar"/>
    <w:pPr>
      <w:spacing w:after="120"/>
      <w:ind w:left="340" w:hanging="340"/>
    </w:pPr>
    <w:rPr>
      <w:rFonts w:cs="Simplified Arabic"/>
      <w:sz w:val="20"/>
      <w:szCs w:val="20"/>
    </w:rPr>
  </w:style>
  <w:style w:type="character" w:customStyle="1" w:styleId="FootnoteTextChar">
    <w:name w:val="Footnote Text Char"/>
    <w:link w:val="FootnoteText"/>
    <w:rPr>
      <w:lang w:bidi="ar-AE"/>
    </w:rPr>
  </w:style>
  <w:style w:type="paragraph" w:styleId="TOC6">
    <w:name w:val="toc 6"/>
    <w:basedOn w:val="Normal"/>
    <w:next w:val="Normal"/>
    <w:pPr>
      <w:ind w:left="1200"/>
    </w:pPr>
  </w:style>
  <w:style w:type="paragraph" w:styleId="List5">
    <w:name w:val="List 5"/>
    <w:basedOn w:val="Normal"/>
    <w:pPr>
      <w:ind w:left="1800" w:hanging="360"/>
      <w:contextualSpacing/>
    </w:pPr>
  </w:style>
  <w:style w:type="paragraph" w:styleId="BodyTextIndent3">
    <w:name w:val="Body Text Indent 3"/>
    <w:basedOn w:val="Normal"/>
    <w:link w:val="BodyTextIndent3Char"/>
    <w:pPr>
      <w:spacing w:after="120"/>
      <w:ind w:left="360"/>
    </w:pPr>
    <w:rPr>
      <w:rFonts w:cs="Simplified Arabic"/>
      <w:sz w:val="16"/>
      <w:szCs w:val="16"/>
    </w:rPr>
  </w:style>
  <w:style w:type="character" w:customStyle="1" w:styleId="BodyTextIndent3Char">
    <w:name w:val="Body Text Indent 3 Char"/>
    <w:link w:val="BodyTextIndent3"/>
    <w:rPr>
      <w:sz w:val="16"/>
      <w:szCs w:val="16"/>
      <w:lang w:bidi="ar-AE"/>
    </w:rPr>
  </w:style>
  <w:style w:type="paragraph" w:styleId="Index7">
    <w:name w:val="index 7"/>
    <w:basedOn w:val="Normal"/>
    <w:next w:val="Normal"/>
    <w:pPr>
      <w:ind w:left="1680" w:hanging="240"/>
    </w:pPr>
  </w:style>
  <w:style w:type="paragraph" w:styleId="Index9">
    <w:name w:val="index 9"/>
    <w:basedOn w:val="Normal"/>
    <w:next w:val="Normal"/>
    <w:pPr>
      <w:ind w:left="2160" w:hanging="240"/>
    </w:pPr>
  </w:style>
  <w:style w:type="paragraph" w:styleId="TableofFigures">
    <w:name w:val="table of figures"/>
    <w:basedOn w:val="Normal"/>
    <w:next w:val="Normal"/>
  </w:style>
  <w:style w:type="paragraph" w:styleId="TOC2">
    <w:name w:val="toc 2"/>
    <w:basedOn w:val="Normal"/>
    <w:next w:val="BodyText"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TOC9">
    <w:name w:val="toc 9"/>
    <w:basedOn w:val="Normal"/>
    <w:next w:val="Normal"/>
    <w:pPr>
      <w:ind w:left="1920"/>
    </w:pPr>
  </w:style>
  <w:style w:type="paragraph" w:styleId="BodyText2">
    <w:name w:val="Body Text 2"/>
    <w:basedOn w:val="Normal"/>
    <w:link w:val="BodyText2Char"/>
    <w:pPr>
      <w:ind w:left="1440"/>
    </w:pPr>
    <w:rPr>
      <w:rFonts w:cs="Simplified Arabic"/>
      <w:lang w:eastAsia="en-GB"/>
    </w:rPr>
  </w:style>
  <w:style w:type="character" w:customStyle="1" w:styleId="BodyText2Char">
    <w:name w:val="Body Text 2 Char"/>
    <w:link w:val="BodyText2"/>
    <w:rPr>
      <w:sz w:val="24"/>
      <w:szCs w:val="24"/>
      <w:lang w:eastAsia="en-GB" w:bidi="ar-AE"/>
    </w:rPr>
  </w:style>
  <w:style w:type="paragraph" w:styleId="List4">
    <w:name w:val="List 4"/>
    <w:basedOn w:val="Normal"/>
    <w:pPr>
      <w:ind w:left="1440" w:hanging="360"/>
      <w:contextualSpacing/>
    </w:pPr>
  </w:style>
  <w:style w:type="paragraph" w:styleId="ListContinue2">
    <w:name w:val="List Continue 2"/>
    <w:basedOn w:val="Normal"/>
    <w:pPr>
      <w:spacing w:after="120"/>
      <w:ind w:left="720"/>
      <w:contextualSpacing/>
    </w:pPr>
  </w:style>
  <w:style w:type="paragraph" w:styleId="MessageHeader">
    <w:name w:val="Message Header"/>
    <w:basedOn w:val="Normal"/>
    <w:link w:val="MessageHeaderChar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character" w:customStyle="1" w:styleId="MessageHeaderChar">
    <w:name w:val="Message Header Char"/>
    <w:link w:val="MessageHeader"/>
    <w:rPr>
      <w:rFonts w:ascii="Times New Roman" w:eastAsia="SimSun" w:hAnsi="Times New Roman" w:cs="Simplified Arabic"/>
      <w:sz w:val="24"/>
      <w:szCs w:val="24"/>
      <w:shd w:val="pct20" w:color="auto" w:fill="auto"/>
      <w:lang w:bidi="ar-AE"/>
    </w:rPr>
  </w:style>
  <w:style w:type="paragraph" w:styleId="HTMLPreformatted">
    <w:name w:val="HTML Preformatted"/>
    <w:basedOn w:val="Normal"/>
    <w:link w:val="HTMLPreformattedChar"/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rPr>
      <w:rFonts w:ascii="Courier New" w:hAnsi="Courier New" w:cs="Courier New"/>
      <w:lang w:bidi="ar-AE"/>
    </w:rPr>
  </w:style>
  <w:style w:type="paragraph" w:styleId="NormalWeb">
    <w:name w:val="Normal (Web)"/>
    <w:basedOn w:val="Normal"/>
  </w:style>
  <w:style w:type="paragraph" w:styleId="ListContinue3">
    <w:name w:val="List Continue 3"/>
    <w:basedOn w:val="Normal"/>
    <w:pPr>
      <w:spacing w:after="120"/>
      <w:ind w:left="1080"/>
      <w:contextualSpacing/>
    </w:pPr>
  </w:style>
  <w:style w:type="paragraph" w:styleId="Index1">
    <w:name w:val="index 1"/>
    <w:basedOn w:val="Normal"/>
    <w:next w:val="Normal"/>
    <w:pPr>
      <w:ind w:left="240" w:hanging="240"/>
    </w:pPr>
  </w:style>
  <w:style w:type="paragraph" w:styleId="Index2">
    <w:name w:val="index 2"/>
    <w:basedOn w:val="Normal"/>
    <w:next w:val="Normal"/>
    <w:pPr>
      <w:ind w:left="480" w:hanging="240"/>
    </w:pPr>
  </w:style>
  <w:style w:type="paragraph" w:styleId="Title">
    <w:name w:val="Title"/>
    <w:basedOn w:val="Normal"/>
    <w:next w:val="BodyText"/>
    <w:link w:val="TitleChar"/>
    <w:qFormat/>
    <w:pPr>
      <w:jc w:val="center"/>
    </w:pPr>
    <w:rPr>
      <w:rFonts w:cs="Simplified Arabic"/>
      <w:b/>
      <w:bCs/>
    </w:rPr>
  </w:style>
  <w:style w:type="character" w:customStyle="1" w:styleId="TitleChar">
    <w:name w:val="Title Char"/>
    <w:link w:val="Title"/>
    <w:rPr>
      <w:b/>
      <w:bCs/>
      <w:sz w:val="24"/>
      <w:szCs w:val="24"/>
      <w:lang w:bidi="ar-AE"/>
    </w:rPr>
  </w:style>
  <w:style w:type="paragraph" w:styleId="CommentSubject">
    <w:name w:val="annotation subject"/>
    <w:basedOn w:val="CommentText"/>
    <w:next w:val="CommentText"/>
    <w:link w:val="CommentSubjectChar"/>
    <w:pPr>
      <w:spacing w:after="240"/>
    </w:pPr>
    <w:rPr>
      <w:b/>
      <w:bCs/>
    </w:rPr>
  </w:style>
  <w:style w:type="character" w:customStyle="1" w:styleId="CommentSubjectChar">
    <w:name w:val="Comment Subject Char"/>
    <w:link w:val="CommentSubject"/>
    <w:rPr>
      <w:b/>
      <w:bCs/>
      <w:lang w:bidi="ar-AE"/>
    </w:rPr>
  </w:style>
  <w:style w:type="paragraph" w:styleId="BodyTextFirstIndent">
    <w:name w:val="Body Text First Indent"/>
    <w:basedOn w:val="BodyText"/>
    <w:link w:val="BodyTextFirstIndentChar"/>
    <w:pPr>
      <w:ind w:firstLine="720"/>
    </w:pPr>
  </w:style>
  <w:style w:type="character" w:customStyle="1" w:styleId="BodyTextFirstIndentChar">
    <w:name w:val="Body Text First Indent Char"/>
    <w:link w:val="BodyTextFirstIndent"/>
    <w:rPr>
      <w:sz w:val="24"/>
      <w:szCs w:val="24"/>
      <w:lang w:eastAsia="en-GB" w:bidi="ar-AE"/>
    </w:rPr>
  </w:style>
  <w:style w:type="paragraph" w:styleId="BodyTextFirstIndent2">
    <w:name w:val="Body Text First Indent 2"/>
    <w:basedOn w:val="BodyTextFirstIndent"/>
    <w:link w:val="BodyTextFirstIndent2Char"/>
    <w:pPr>
      <w:ind w:firstLine="1440"/>
    </w:pPr>
  </w:style>
  <w:style w:type="character" w:customStyle="1" w:styleId="BodyTextFirstIndent2Char">
    <w:name w:val="Body Text First Indent 2 Char"/>
    <w:link w:val="BodyTextFirstIndent2"/>
    <w:rPr>
      <w:sz w:val="24"/>
      <w:szCs w:val="24"/>
      <w:lang w:eastAsia="en-GB" w:bidi="ar-AE"/>
    </w:rPr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Theme">
    <w:name w:val="Table Theme"/>
    <w:basedOn w:val="TableNormal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olorful1">
    <w:name w:val="Table Colorful 1"/>
    <w:basedOn w:val="TableNormal"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orful2">
    <w:name w:val="Table Colorful 2"/>
    <w:basedOn w:val="TableNormal"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orful3">
    <w:name w:val="Table Colorful 3"/>
    <w:basedOn w:val="TableNormal"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TableElegant">
    <w:name w:val="Table Elegant"/>
    <w:basedOn w:val="TableNormal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1">
    <w:name w:val="Table Classic 1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2">
    <w:name w:val="Table Classic 2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3">
    <w:name w:val="Table Classic 3"/>
    <w:basedOn w:val="TableNormal"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lassic4">
    <w:name w:val="Table Classic 4"/>
    <w:basedOn w:val="TableNormal"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1">
    <w:name w:val="Table Simple 1"/>
    <w:basedOn w:val="TableNormal"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2">
    <w:name w:val="Table Simple 2"/>
    <w:basedOn w:val="TableNormal"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Subtle2">
    <w:name w:val="Table Subtle 2"/>
    <w:basedOn w:val="TableNormal"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1">
    <w:name w:val="Table 3D effects 1"/>
    <w:basedOn w:val="TableNormal"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1">
    <w:name w:val="Table List 1"/>
    <w:basedOn w:val="TableNormal"/>
    <w:pPr>
      <w:spacing w:after="24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2">
    <w:name w:val="Table List 2"/>
    <w:basedOn w:val="TableNormal"/>
    <w:pPr>
      <w:spacing w:after="24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3">
    <w:name w:val="Table List 3"/>
    <w:basedOn w:val="TableNormal"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4">
    <w:name w:val="Table List 4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List6">
    <w:name w:val="Table List 6"/>
    <w:basedOn w:val="TableNormal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pPr>
      <w:spacing w:after="24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TableContemporary">
    <w:name w:val="Table Contemporary"/>
    <w:basedOn w:val="TableNormal"/>
    <w:pPr>
      <w:spacing w:after="24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TableColumns1">
    <w:name w:val="Table Columns 1"/>
    <w:basedOn w:val="TableNormal"/>
    <w:pPr>
      <w:spacing w:after="24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2">
    <w:name w:val="Table Columns 2"/>
    <w:basedOn w:val="TableNormal"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3">
    <w:name w:val="Table Columns 3"/>
    <w:basedOn w:val="TableNormal"/>
    <w:pPr>
      <w:spacing w:after="24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Columns4">
    <w:name w:val="Table Columns 4"/>
    <w:basedOn w:val="TableNormal"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pPr>
      <w:spacing w:after="24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Grid1">
    <w:name w:val="Table Grid 1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3">
    <w:name w:val="Table Grid 3"/>
    <w:basedOn w:val="TableNormal"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Grid5">
    <w:name w:val="Table Grid 5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1">
    <w:name w:val="Table Web 1"/>
    <w:basedOn w:val="TableNormal"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2">
    <w:name w:val="Table Web 2"/>
    <w:basedOn w:val="TableNormal"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Web3">
    <w:name w:val="Table Web 3"/>
    <w:basedOn w:val="TableNormal"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eProfessional">
    <w:name w:val="Table Professional"/>
    <w:basedOn w:val="TableNormal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LightShading-Accent2">
    <w:name w:val="Light Shading Accent 2"/>
    <w:basedOn w:val="TableNormal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LightShading-Accent3">
    <w:name w:val="Light Shading Accent 3"/>
    <w:basedOn w:val="TableNormal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LightShading-Accent4">
    <w:name w:val="Light Shading Accent 4"/>
    <w:basedOn w:val="TableNormal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LightShading-Accent5">
    <w:name w:val="Light Shading Accent 5"/>
    <w:basedOn w:val="TableNormal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LightShading-Accent6">
    <w:name w:val="Light Shading Accent 6"/>
    <w:basedOn w:val="TableNormal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LightList-Accent2">
    <w:name w:val="Light List Accent 2"/>
    <w:basedOn w:val="TableNormal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LightList-Accent3">
    <w:name w:val="Light List Accent 3"/>
    <w:basedOn w:val="TableNormal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LightList-Accent4">
    <w:name w:val="Light List Accent 4"/>
    <w:basedOn w:val="TableNormal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LightList-Accent5">
    <w:name w:val="Light List Accent 5"/>
    <w:basedOn w:val="TableNormal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LightList-Accent6">
    <w:name w:val="Light List Accent 6"/>
    <w:basedOn w:val="TableNormal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LightGrid-Accent2">
    <w:name w:val="Light Grid Accent 2"/>
    <w:basedOn w:val="TableNormal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  <w:tl2br w:val="nil"/>
          <w:tr2bl w:val="nil"/>
        </w:tcBorders>
      </w:tcPr>
    </w:tblStylePr>
  </w:style>
  <w:style w:type="table" w:styleId="LightGrid-Accent3">
    <w:name w:val="Light Grid Accent 3"/>
    <w:basedOn w:val="TableNormal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  <w:tl2br w:val="nil"/>
          <w:tr2bl w:val="nil"/>
        </w:tcBorders>
      </w:tcPr>
    </w:tblStylePr>
  </w:style>
  <w:style w:type="table" w:styleId="LightGrid-Accent4">
    <w:name w:val="Light Grid Accent 4"/>
    <w:basedOn w:val="TableNormal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  <w:tl2br w:val="nil"/>
          <w:tr2bl w:val="nil"/>
        </w:tcBorders>
      </w:tcPr>
    </w:tblStylePr>
  </w:style>
  <w:style w:type="table" w:styleId="LightGrid-Accent5">
    <w:name w:val="Light Grid Accent 5"/>
    <w:basedOn w:val="TableNormal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styleId="LightGrid-Accent6">
    <w:name w:val="Light Grid Accent 6"/>
    <w:basedOn w:val="TableNormal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  <w:tl2br w:val="nil"/>
          <w:tr2bl w:val="nil"/>
        </w:tcBorders>
      </w:tcPr>
    </w:tblStylePr>
  </w:style>
  <w:style w:type="table" w:styleId="MediumShading1-Accent2">
    <w:name w:val="Medium Shading 1 Accent 2"/>
    <w:basedOn w:val="TableNormal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Shading1-Accent3">
    <w:name w:val="Medium Shading 1 Accent 3"/>
    <w:basedOn w:val="TableNormal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Shading1-Accent4">
    <w:name w:val="Medium Shading 1 Accent 4"/>
    <w:basedOn w:val="TableNormal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Shading1-Accent5">
    <w:name w:val="Medium Shading 1 Accent 5"/>
    <w:basedOn w:val="TableNormal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Shading1-Accent6">
    <w:name w:val="Medium Shading 1 Accent 6"/>
    <w:basedOn w:val="TableNormal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Shading2-Accent2">
    <w:name w:val="Medium Shading 2 Accent 2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3">
    <w:name w:val="Medium Shading 2 Accent 3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4">
    <w:name w:val="Medium Shading 2 Accent 4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5">
    <w:name w:val="Medium Shading 2 Accent 5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Shading2-Accent6">
    <w:name w:val="Medium Shading 2 Accent 6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List1-Accent2">
    <w:name w:val="Medium List 1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-Accent1">
    <w:name w:val="Medium List 2 Accent 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</w:style>
  <w:style w:type="table" w:styleId="MediumList2-Accent2">
    <w:name w:val="Medium List 2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</w:style>
  <w:style w:type="table" w:styleId="MediumList2-Accent3">
    <w:name w:val="Medium List 2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</w:style>
  <w:style w:type="table" w:styleId="MediumList2-Accent4">
    <w:name w:val="Medium List 2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</w:style>
  <w:style w:type="table" w:styleId="MediumList2-Accent5">
    <w:name w:val="Medium List 2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</w:style>
  <w:style w:type="table" w:styleId="MediumList2-Accent6">
    <w:name w:val="Medium List 2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</w:style>
  <w:style w:type="table" w:styleId="MediumGrid1-Accent1">
    <w:name w:val="Medium Grid 1 Accent 1"/>
    <w:basedOn w:val="TableNormal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-Accent1">
    <w:name w:val="Medium Grid 2 Accent 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F81BD"/>
          <w:insideV w:val="single" w:sz="6" w:space="0" w:color="4F81BD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C0504D"/>
          <w:insideV w:val="single" w:sz="6" w:space="0" w:color="C0504D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9BBB59"/>
          <w:insideV w:val="single" w:sz="6" w:space="0" w:color="9BBB59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8064A2"/>
          <w:insideV w:val="single" w:sz="6" w:space="0" w:color="8064A2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4BACC6"/>
          <w:insideV w:val="single" w:sz="6" w:space="0" w:color="4BACC6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F79646"/>
          <w:insideV w:val="single" w:sz="6" w:space="0" w:color="F79646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-Accent1">
    <w:name w:val="Medium Grid 3 Accent 1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FBCAA2"/>
      </w:tcPr>
    </w:tblStylePr>
  </w:style>
  <w:style w:type="table" w:styleId="DarkList-Accent1">
    <w:name w:val="Dark List Accent 1"/>
    <w:basedOn w:val="TableNormal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DarkList-Accent2">
    <w:name w:val="Dark List Accent 2"/>
    <w:basedOn w:val="TableNormal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DarkList-Accent3">
    <w:name w:val="Dark List Accent 3"/>
    <w:basedOn w:val="TableNormal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DarkList-Accent4">
    <w:name w:val="Dark List Accent 4"/>
    <w:basedOn w:val="TableNormal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DarkList-Accent5">
    <w:name w:val="Dark List Accent 5"/>
    <w:basedOn w:val="TableNormal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DarkList-Accent6">
    <w:name w:val="Dark List Accent 6"/>
    <w:basedOn w:val="TableNormal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ColorfulShading-Accent1">
    <w:name w:val="Colorful Shading Accent 1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-Accent1">
    <w:name w:val="Colorful List Accent 1"/>
    <w:basedOn w:val="TableNormal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-Accent1">
    <w:name w:val="Colorful Grid Accent 1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Strong">
    <w:name w:val="Strong"/>
    <w:qFormat/>
    <w:rPr>
      <w:b/>
      <w:bCs/>
    </w:rPr>
  </w:style>
  <w:style w:type="character" w:styleId="EndnoteReference">
    <w:name w:val="endnote reference"/>
    <w:rPr>
      <w:rFonts w:ascii="Times New Roman" w:eastAsia="SimSun" w:hAnsi="Times New Roman" w:cs="Simplified Arabic"/>
      <w:sz w:val="18"/>
      <w:szCs w:val="18"/>
      <w:vertAlign w:val="superscript"/>
      <w:lang w:val="en-GB" w:bidi="ar-AE"/>
    </w:rPr>
  </w:style>
  <w:style w:type="character" w:styleId="PageNumber">
    <w:name w:val="page number"/>
    <w:rPr>
      <w:rFonts w:ascii="Times New Roman" w:eastAsia="SimSun" w:hAnsi="Times New Roman" w:cs="Simplified Arabic"/>
      <w:sz w:val="24"/>
      <w:szCs w:val="24"/>
      <w:lang w:val="en-GB" w:bidi="ar-AE"/>
    </w:rPr>
  </w:style>
  <w:style w:type="character" w:styleId="FollowedHyperlink">
    <w:name w:val="FollowedHyperlink"/>
    <w:rPr>
      <w:color w:val="800080"/>
      <w:u w:val="single"/>
    </w:rPr>
  </w:style>
  <w:style w:type="character" w:styleId="Emphasis">
    <w:name w:val="Emphasis"/>
    <w:qFormat/>
    <w:rPr>
      <w:i/>
      <w:iCs/>
    </w:rPr>
  </w:style>
  <w:style w:type="character" w:styleId="Hyperlink">
    <w:name w:val="Hyperlink"/>
    <w:uiPriority w:val="99"/>
    <w:rPr>
      <w:color w:val="0000FF"/>
      <w:u w:val="single"/>
    </w:rPr>
  </w:style>
  <w:style w:type="character" w:styleId="CommentReference">
    <w:name w:val="annotation reference"/>
    <w:rPr>
      <w:rFonts w:ascii="Times New Roman" w:eastAsia="SimSun" w:hAnsi="Times New Roman" w:cs="Simplified Arabic"/>
      <w:sz w:val="18"/>
      <w:szCs w:val="18"/>
      <w:lang w:val="en-GB" w:bidi="ar-AE"/>
    </w:rPr>
  </w:style>
  <w:style w:type="character" w:styleId="FootnoteReference">
    <w:name w:val="footnote reference"/>
    <w:rPr>
      <w:rFonts w:ascii="Times New Roman" w:eastAsia="SimSun" w:hAnsi="Times New Roman" w:cs="Simplified Arabic"/>
      <w:sz w:val="18"/>
      <w:szCs w:val="18"/>
      <w:vertAlign w:val="superscript"/>
      <w:lang w:bidi="ar-AE"/>
    </w:rPr>
  </w:style>
  <w:style w:type="paragraph" w:customStyle="1" w:styleId="BodyText1">
    <w:name w:val="Body Text 1"/>
    <w:basedOn w:val="Normal"/>
    <w:pPr>
      <w:ind w:left="720"/>
    </w:pPr>
    <w:rPr>
      <w:lang w:eastAsia="en-GB"/>
    </w:rPr>
  </w:style>
  <w:style w:type="paragraph" w:customStyle="1" w:styleId="BodyText4">
    <w:name w:val="Body Text 4"/>
    <w:basedOn w:val="Normal"/>
    <w:pPr>
      <w:ind w:left="2880"/>
    </w:pPr>
    <w:rPr>
      <w:lang w:eastAsia="en-GB"/>
    </w:rPr>
  </w:style>
  <w:style w:type="paragraph" w:customStyle="1" w:styleId="BodyText5">
    <w:name w:val="Body Text 5"/>
    <w:basedOn w:val="Normal"/>
    <w:pPr>
      <w:ind w:left="3600"/>
    </w:pPr>
    <w:rPr>
      <w:lang w:eastAsia="en-GB"/>
    </w:rPr>
  </w:style>
  <w:style w:type="paragraph" w:customStyle="1" w:styleId="BodyText6">
    <w:name w:val="Body Text 6"/>
    <w:basedOn w:val="Normal"/>
    <w:pPr>
      <w:ind w:left="4320"/>
    </w:pPr>
    <w:rPr>
      <w:lang w:eastAsia="en-GB"/>
    </w:rPr>
  </w:style>
  <w:style w:type="paragraph" w:customStyle="1" w:styleId="BodyText7">
    <w:name w:val="Body Text 7"/>
    <w:basedOn w:val="Normal"/>
    <w:pPr>
      <w:ind w:left="5041"/>
    </w:pPr>
    <w:rPr>
      <w:lang w:eastAsia="en-GB"/>
    </w:rPr>
  </w:style>
  <w:style w:type="paragraph" w:customStyle="1" w:styleId="FooterRight">
    <w:name w:val="Footer Right"/>
    <w:basedOn w:val="Footer"/>
    <w:pPr>
      <w:jc w:val="right"/>
    </w:pPr>
  </w:style>
  <w:style w:type="paragraph" w:customStyle="1" w:styleId="Footnote">
    <w:name w:val="Footnote"/>
    <w:basedOn w:val="FootnoteText"/>
    <w:pPr>
      <w:tabs>
        <w:tab w:val="left" w:pos="340"/>
      </w:tabs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qFormat/>
    <w:pPr>
      <w:spacing w:after="0"/>
    </w:pPr>
  </w:style>
  <w:style w:type="paragraph" w:customStyle="1" w:styleId="NormalBold">
    <w:name w:val="NormalBold"/>
    <w:basedOn w:val="Normal"/>
    <w:next w:val="Normal"/>
    <w:rPr>
      <w:b/>
      <w:bCs/>
    </w:rPr>
  </w:style>
  <w:style w:type="paragraph" w:customStyle="1" w:styleId="NormalBoldNS">
    <w:name w:val="NormalBoldNS"/>
    <w:basedOn w:val="Normal"/>
    <w:next w:val="Normal"/>
    <w:pPr>
      <w:spacing w:after="0"/>
      <w:jc w:val="left"/>
    </w:pPr>
    <w:rPr>
      <w:b/>
      <w:bCs/>
    </w:rPr>
  </w:style>
  <w:style w:type="paragraph" w:customStyle="1" w:styleId="NormalNS">
    <w:name w:val="NormalNS"/>
    <w:basedOn w:val="Normal"/>
    <w:pPr>
      <w:spacing w:after="0"/>
    </w:pPr>
  </w:style>
  <w:style w:type="paragraph" w:customStyle="1" w:styleId="NormalRight">
    <w:name w:val="NormalRight"/>
    <w:basedOn w:val="NormalNS"/>
    <w:pPr>
      <w:jc w:val="right"/>
    </w:pPr>
  </w:style>
  <w:style w:type="paragraph" w:customStyle="1" w:styleId="NoteContinuation">
    <w:name w:val="Note Continuation"/>
    <w:basedOn w:val="Normal"/>
    <w:pPr>
      <w:spacing w:after="120"/>
      <w:ind w:left="340"/>
    </w:pPr>
    <w:rPr>
      <w:sz w:val="20"/>
      <w:szCs w:val="20"/>
    </w:rPr>
  </w:style>
  <w:style w:type="paragraph" w:styleId="TOCHeading">
    <w:name w:val="TOC Heading"/>
    <w:basedOn w:val="Normal"/>
    <w:next w:val="Normal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Normal"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pPr>
      <w:spacing w:after="240"/>
    </w:pPr>
  </w:style>
  <w:style w:type="paragraph" w:customStyle="1" w:styleId="SubTitle0">
    <w:name w:val="SubTitle0"/>
    <w:basedOn w:val="Subtitle"/>
    <w:pPr>
      <w:spacing w:after="0"/>
    </w:pPr>
  </w:style>
  <w:style w:type="paragraph" w:customStyle="1" w:styleId="OptionLabel">
    <w:name w:val="OptionLabel"/>
    <w:rPr>
      <w:b/>
      <w:bCs/>
      <w:sz w:val="24"/>
      <w:szCs w:val="24"/>
      <w:lang w:bidi="ar-AE"/>
    </w:rPr>
  </w:style>
  <w:style w:type="paragraph" w:customStyle="1" w:styleId="NormalLeft0">
    <w:name w:val="NormalLeft"/>
    <w:basedOn w:val="Normal"/>
    <w:next w:val="Normal"/>
    <w:pPr>
      <w:jc w:val="left"/>
    </w:pPr>
  </w:style>
  <w:style w:type="paragraph" w:styleId="Bibliography">
    <w:name w:val="Bibliography"/>
    <w:basedOn w:val="Normal"/>
    <w:next w:val="Normal"/>
  </w:style>
  <w:style w:type="table" w:customStyle="1" w:styleId="ColorfulGrid1">
    <w:name w:val="Colorful Grid1"/>
    <w:basedOn w:val="TableNormal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TableNormal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TableNormal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TableNormal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IntenseQuote">
    <w:name w:val="Intense Quote"/>
    <w:basedOn w:val="Normal"/>
    <w:next w:val="Normal"/>
    <w:link w:val="IntenseQuoteChar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IntenseQuoteChar">
    <w:name w:val="Intense Quote Char"/>
    <w:link w:val="IntenseQuote"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TableNormal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TableNormal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  <w:tl2br w:val="nil"/>
          <w:tr2bl w:val="nil"/>
        </w:tcBorders>
      </w:tcPr>
    </w:tblStylePr>
  </w:style>
  <w:style w:type="table" w:customStyle="1" w:styleId="LightList1">
    <w:name w:val="Light List1"/>
    <w:basedOn w:val="TableNormal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TableNormal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TableNormal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000000"/>
          <w:insideV w:val="single" w:sz="6" w:space="0" w:color="000000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TableNormal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TableNormal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TableNormal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TableNormal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TableNormal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TableNormal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Quote">
    <w:name w:val="Quote"/>
    <w:basedOn w:val="Normal"/>
    <w:next w:val="Normal"/>
    <w:link w:val="QuoteChar"/>
    <w:qFormat/>
    <w:rPr>
      <w:rFonts w:cs="Simplified Arabic"/>
      <w:i/>
      <w:iCs/>
      <w:color w:val="000000"/>
    </w:rPr>
  </w:style>
  <w:style w:type="character" w:customStyle="1" w:styleId="QuoteChar">
    <w:name w:val="Quote Char"/>
    <w:link w:val="Quote"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Normal"/>
    <w:next w:val="BodyText3"/>
    <w:link w:val="StandardL9Char"/>
    <w:pPr>
      <w:numPr>
        <w:ilvl w:val="8"/>
        <w:numId w:val="1"/>
      </w:numPr>
      <w:tabs>
        <w:tab w:val="left" w:pos="2160"/>
      </w:tabs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rPr>
      <w:sz w:val="24"/>
      <w:szCs w:val="24"/>
      <w:lang w:bidi="ar-AE"/>
    </w:rPr>
  </w:style>
  <w:style w:type="paragraph" w:customStyle="1" w:styleId="StandardL8">
    <w:name w:val="Standard L8"/>
    <w:basedOn w:val="Normal"/>
    <w:next w:val="BodyText2"/>
    <w:link w:val="StandardL8Char"/>
    <w:pPr>
      <w:numPr>
        <w:ilvl w:val="7"/>
        <w:numId w:val="1"/>
      </w:numPr>
      <w:tabs>
        <w:tab w:val="left" w:pos="1440"/>
      </w:tabs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rPr>
      <w:sz w:val="24"/>
      <w:szCs w:val="24"/>
      <w:lang w:bidi="ar-AE"/>
    </w:rPr>
  </w:style>
  <w:style w:type="paragraph" w:customStyle="1" w:styleId="StandardL7">
    <w:name w:val="Standard L7"/>
    <w:basedOn w:val="Normal"/>
    <w:next w:val="BodyText6"/>
    <w:link w:val="StandardL7Char"/>
    <w:pPr>
      <w:numPr>
        <w:ilvl w:val="6"/>
        <w:numId w:val="1"/>
      </w:numPr>
      <w:tabs>
        <w:tab w:val="left" w:pos="4320"/>
      </w:tabs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rPr>
      <w:sz w:val="24"/>
      <w:szCs w:val="24"/>
      <w:lang w:bidi="ar-AE"/>
    </w:rPr>
  </w:style>
  <w:style w:type="paragraph" w:customStyle="1" w:styleId="StandardL6">
    <w:name w:val="Standard L6"/>
    <w:basedOn w:val="Normal"/>
    <w:next w:val="BodyText5"/>
    <w:link w:val="StandardL6Char"/>
    <w:pPr>
      <w:numPr>
        <w:ilvl w:val="5"/>
        <w:numId w:val="1"/>
      </w:numPr>
      <w:tabs>
        <w:tab w:val="left" w:pos="3600"/>
      </w:tabs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rPr>
      <w:sz w:val="24"/>
      <w:szCs w:val="24"/>
      <w:lang w:bidi="ar-AE"/>
    </w:rPr>
  </w:style>
  <w:style w:type="paragraph" w:customStyle="1" w:styleId="StandardL5">
    <w:name w:val="Standard L5"/>
    <w:basedOn w:val="Normal"/>
    <w:next w:val="BodyText4"/>
    <w:link w:val="StandardL5Char"/>
    <w:pPr>
      <w:numPr>
        <w:ilvl w:val="4"/>
        <w:numId w:val="1"/>
      </w:numPr>
      <w:tabs>
        <w:tab w:val="left" w:pos="2880"/>
      </w:tabs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rPr>
      <w:sz w:val="24"/>
      <w:szCs w:val="24"/>
      <w:lang w:bidi="ar-AE"/>
    </w:rPr>
  </w:style>
  <w:style w:type="paragraph" w:customStyle="1" w:styleId="BulletL9">
    <w:name w:val="Bullet L9"/>
    <w:basedOn w:val="Normal"/>
    <w:link w:val="BulletL9Char"/>
    <w:pPr>
      <w:numPr>
        <w:ilvl w:val="8"/>
        <w:numId w:val="2"/>
      </w:numPr>
      <w:tabs>
        <w:tab w:val="left" w:pos="0"/>
      </w:tabs>
      <w:outlineLvl w:val="8"/>
    </w:pPr>
    <w:rPr>
      <w:rFonts w:cs="Simplified Arabic"/>
    </w:rPr>
  </w:style>
  <w:style w:type="character" w:customStyle="1" w:styleId="BulletL9Char">
    <w:name w:val="Bullet L9 Char"/>
    <w:link w:val="BulletL9"/>
    <w:rPr>
      <w:sz w:val="24"/>
      <w:szCs w:val="24"/>
      <w:lang w:bidi="ar-AE"/>
    </w:rPr>
  </w:style>
  <w:style w:type="paragraph" w:customStyle="1" w:styleId="BulletL8">
    <w:name w:val="Bullet L8"/>
    <w:basedOn w:val="Normal"/>
    <w:link w:val="BulletL8Char"/>
    <w:pPr>
      <w:numPr>
        <w:ilvl w:val="7"/>
        <w:numId w:val="2"/>
      </w:numPr>
      <w:tabs>
        <w:tab w:val="left" w:pos="0"/>
      </w:tabs>
      <w:outlineLvl w:val="7"/>
    </w:pPr>
    <w:rPr>
      <w:rFonts w:cs="Simplified Arabic"/>
    </w:rPr>
  </w:style>
  <w:style w:type="character" w:customStyle="1" w:styleId="BulletL8Char">
    <w:name w:val="Bullet L8 Char"/>
    <w:link w:val="BulletL8"/>
    <w:rPr>
      <w:sz w:val="24"/>
      <w:szCs w:val="24"/>
      <w:lang w:bidi="ar-AE"/>
    </w:rPr>
  </w:style>
  <w:style w:type="paragraph" w:customStyle="1" w:styleId="BulletL7">
    <w:name w:val="Bullet L7"/>
    <w:basedOn w:val="Normal"/>
    <w:link w:val="BulletL7Char"/>
    <w:pPr>
      <w:numPr>
        <w:ilvl w:val="6"/>
        <w:numId w:val="2"/>
      </w:numPr>
      <w:tabs>
        <w:tab w:val="left" w:pos="5040"/>
      </w:tabs>
      <w:outlineLvl w:val="6"/>
    </w:pPr>
    <w:rPr>
      <w:rFonts w:cs="Simplified Arabic"/>
    </w:rPr>
  </w:style>
  <w:style w:type="character" w:customStyle="1" w:styleId="BulletL7Char">
    <w:name w:val="Bullet L7 Char"/>
    <w:link w:val="BulletL7"/>
    <w:rPr>
      <w:sz w:val="24"/>
      <w:szCs w:val="24"/>
      <w:lang w:bidi="ar-AE"/>
    </w:rPr>
  </w:style>
  <w:style w:type="paragraph" w:customStyle="1" w:styleId="BulletL6">
    <w:name w:val="Bullet L6"/>
    <w:basedOn w:val="Normal"/>
    <w:link w:val="BulletL6Char"/>
    <w:pPr>
      <w:numPr>
        <w:ilvl w:val="5"/>
        <w:numId w:val="2"/>
      </w:numPr>
      <w:tabs>
        <w:tab w:val="left" w:pos="4320"/>
      </w:tabs>
      <w:outlineLvl w:val="5"/>
    </w:pPr>
    <w:rPr>
      <w:rFonts w:cs="Simplified Arabic"/>
    </w:rPr>
  </w:style>
  <w:style w:type="character" w:customStyle="1" w:styleId="BulletL6Char">
    <w:name w:val="Bullet L6 Char"/>
    <w:link w:val="BulletL6"/>
    <w:rPr>
      <w:sz w:val="24"/>
      <w:szCs w:val="24"/>
      <w:lang w:bidi="ar-AE"/>
    </w:rPr>
  </w:style>
  <w:style w:type="paragraph" w:customStyle="1" w:styleId="BulletL5">
    <w:name w:val="Bullet L5"/>
    <w:basedOn w:val="Normal"/>
    <w:link w:val="BulletL5Char"/>
    <w:pPr>
      <w:numPr>
        <w:ilvl w:val="4"/>
        <w:numId w:val="2"/>
      </w:numPr>
      <w:tabs>
        <w:tab w:val="left" w:pos="3600"/>
      </w:tabs>
      <w:outlineLvl w:val="4"/>
    </w:pPr>
    <w:rPr>
      <w:rFonts w:cs="Simplified Arabic"/>
    </w:rPr>
  </w:style>
  <w:style w:type="character" w:customStyle="1" w:styleId="BulletL5Char">
    <w:name w:val="Bullet L5 Char"/>
    <w:link w:val="BulletL5"/>
    <w:rPr>
      <w:sz w:val="24"/>
      <w:szCs w:val="24"/>
      <w:lang w:bidi="ar-AE"/>
    </w:rPr>
  </w:style>
  <w:style w:type="paragraph" w:customStyle="1" w:styleId="BulletL4">
    <w:name w:val="Bullet L4"/>
    <w:basedOn w:val="Normal"/>
    <w:link w:val="BulletL4Char"/>
    <w:pPr>
      <w:numPr>
        <w:ilvl w:val="3"/>
        <w:numId w:val="2"/>
      </w:numPr>
      <w:tabs>
        <w:tab w:val="left" w:pos="2880"/>
      </w:tabs>
      <w:outlineLvl w:val="3"/>
    </w:pPr>
    <w:rPr>
      <w:rFonts w:cs="Simplified Arabic"/>
    </w:rPr>
  </w:style>
  <w:style w:type="character" w:customStyle="1" w:styleId="BulletL4Char">
    <w:name w:val="Bullet L4 Char"/>
    <w:link w:val="BulletL4"/>
    <w:rPr>
      <w:sz w:val="24"/>
      <w:szCs w:val="24"/>
      <w:lang w:bidi="ar-AE"/>
    </w:rPr>
  </w:style>
  <w:style w:type="paragraph" w:customStyle="1" w:styleId="BulletL3">
    <w:name w:val="Bullet L3"/>
    <w:basedOn w:val="Normal"/>
    <w:link w:val="BulletL3Char"/>
    <w:pPr>
      <w:numPr>
        <w:ilvl w:val="2"/>
        <w:numId w:val="2"/>
      </w:numPr>
      <w:tabs>
        <w:tab w:val="left" w:pos="2160"/>
      </w:tabs>
      <w:outlineLvl w:val="2"/>
    </w:pPr>
    <w:rPr>
      <w:rFonts w:cs="Simplified Arabic"/>
    </w:rPr>
  </w:style>
  <w:style w:type="character" w:customStyle="1" w:styleId="BulletL3Char">
    <w:name w:val="Bullet L3 Char"/>
    <w:link w:val="BulletL3"/>
    <w:rPr>
      <w:sz w:val="24"/>
      <w:szCs w:val="24"/>
      <w:lang w:bidi="ar-AE"/>
    </w:rPr>
  </w:style>
  <w:style w:type="paragraph" w:customStyle="1" w:styleId="BulletL2">
    <w:name w:val="Bullet L2"/>
    <w:basedOn w:val="Normal"/>
    <w:link w:val="BulletL2Char"/>
    <w:pPr>
      <w:numPr>
        <w:ilvl w:val="1"/>
        <w:numId w:val="2"/>
      </w:numPr>
      <w:tabs>
        <w:tab w:val="left" w:pos="1440"/>
      </w:tabs>
      <w:outlineLvl w:val="1"/>
    </w:pPr>
    <w:rPr>
      <w:rFonts w:cs="Simplified Arabic"/>
    </w:rPr>
  </w:style>
  <w:style w:type="character" w:customStyle="1" w:styleId="BulletL2Char">
    <w:name w:val="Bullet L2 Char"/>
    <w:link w:val="BulletL2"/>
    <w:rPr>
      <w:sz w:val="24"/>
      <w:szCs w:val="24"/>
      <w:lang w:bidi="ar-AE"/>
    </w:rPr>
  </w:style>
  <w:style w:type="paragraph" w:customStyle="1" w:styleId="BulletL1">
    <w:name w:val="Bullet L1"/>
    <w:basedOn w:val="Normal"/>
    <w:link w:val="BulletL1Char"/>
    <w:pPr>
      <w:numPr>
        <w:numId w:val="2"/>
      </w:numPr>
      <w:tabs>
        <w:tab w:val="left" w:pos="720"/>
      </w:tabs>
      <w:outlineLvl w:val="0"/>
    </w:pPr>
    <w:rPr>
      <w:rFonts w:cs="Simplified Arabic"/>
    </w:rPr>
  </w:style>
  <w:style w:type="character" w:customStyle="1" w:styleId="BulletL1Char">
    <w:name w:val="Bullet L1 Char"/>
    <w:link w:val="BulletL1"/>
    <w:rPr>
      <w:sz w:val="24"/>
      <w:szCs w:val="24"/>
      <w:lang w:bidi="ar-AE"/>
    </w:rPr>
  </w:style>
  <w:style w:type="paragraph" w:customStyle="1" w:styleId="StandardL4">
    <w:name w:val="Standard L4"/>
    <w:basedOn w:val="Normal"/>
    <w:next w:val="BodyText3"/>
    <w:link w:val="StandardL4Char"/>
    <w:pPr>
      <w:numPr>
        <w:ilvl w:val="3"/>
        <w:numId w:val="1"/>
      </w:numPr>
      <w:tabs>
        <w:tab w:val="left" w:pos="2160"/>
      </w:tabs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rPr>
      <w:sz w:val="24"/>
      <w:szCs w:val="24"/>
      <w:lang w:bidi="ar-AE"/>
    </w:rPr>
  </w:style>
  <w:style w:type="paragraph" w:customStyle="1" w:styleId="StandardL3">
    <w:name w:val="Standard L3"/>
    <w:basedOn w:val="Normal"/>
    <w:next w:val="BodyText2"/>
    <w:link w:val="StandardL3Char"/>
    <w:pPr>
      <w:numPr>
        <w:ilvl w:val="2"/>
        <w:numId w:val="1"/>
      </w:numPr>
      <w:tabs>
        <w:tab w:val="left" w:pos="1440"/>
      </w:tabs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rPr>
      <w:sz w:val="24"/>
      <w:szCs w:val="24"/>
      <w:lang w:bidi="ar-AE"/>
    </w:rPr>
  </w:style>
  <w:style w:type="paragraph" w:customStyle="1" w:styleId="StandardL2">
    <w:name w:val="Standard L2"/>
    <w:basedOn w:val="Normal"/>
    <w:next w:val="BodyText1"/>
    <w:link w:val="StandardL2Char"/>
    <w:pPr>
      <w:numPr>
        <w:ilvl w:val="1"/>
        <w:numId w:val="1"/>
      </w:numPr>
      <w:tabs>
        <w:tab w:val="left" w:pos="720"/>
      </w:tabs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rPr>
      <w:sz w:val="24"/>
      <w:szCs w:val="24"/>
      <w:lang w:bidi="ar-AE"/>
    </w:rPr>
  </w:style>
  <w:style w:type="paragraph" w:customStyle="1" w:styleId="StandardL1">
    <w:name w:val="Standard L1"/>
    <w:basedOn w:val="Normal"/>
    <w:next w:val="BodyText1"/>
    <w:link w:val="StandardL1Char"/>
    <w:pPr>
      <w:keepNext/>
      <w:numPr>
        <w:numId w:val="1"/>
      </w:numPr>
      <w:tabs>
        <w:tab w:val="left" w:pos="720"/>
      </w:tabs>
      <w:suppressAutoHyphens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rPr>
      <w:b/>
      <w:caps/>
      <w:sz w:val="24"/>
      <w:szCs w:val="24"/>
      <w:lang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eastAsia="en-US"/>
    </w:rPr>
  </w:style>
  <w:style w:type="paragraph" w:customStyle="1" w:styleId="NormalLeft">
    <w:name w:val="Normal + Left"/>
    <w:basedOn w:val="Bullet1"/>
    <w:pPr>
      <w:numPr>
        <w:numId w:val="3"/>
      </w:numPr>
      <w:spacing w:before="0"/>
    </w:pPr>
    <w:rPr>
      <w:rFonts w:eastAsia="FangSong_GB2312"/>
      <w:bCs/>
      <w:sz w:val="21"/>
      <w:szCs w:val="21"/>
    </w:rPr>
  </w:style>
  <w:style w:type="paragraph" w:styleId="Revision">
    <w:name w:val="Revision"/>
    <w:hidden/>
    <w:uiPriority w:val="99"/>
    <w:unhideWhenUsed/>
    <w:rsid w:val="00B33267"/>
    <w:rPr>
      <w:sz w:val="24"/>
      <w:szCs w:val="24"/>
      <w:lang w:bidi="ar-AE"/>
    </w:rPr>
  </w:style>
  <w:style w:type="character" w:styleId="PlaceholderText">
    <w:name w:val="Placeholder Text"/>
    <w:basedOn w:val="DefaultParagraphFont"/>
    <w:uiPriority w:val="99"/>
    <w:unhideWhenUsed/>
    <w:rsid w:val="002E676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28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$Sun, Kunming (Corporate-SHN)</dc:creator>
  <cp:lastModifiedBy>$Sun, Kunming (Corporate-SHN)</cp:lastModifiedBy>
  <cp:revision>3</cp:revision>
  <dcterms:created xsi:type="dcterms:W3CDTF">2023-12-08T01:54:00Z</dcterms:created>
  <dcterms:modified xsi:type="dcterms:W3CDTF">2023-12-08T01:54:00Z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CDocID">
    <vt:lpwstr>30073365702-v1</vt:lpwstr>
  </property>
  <property fmtid="{D5CDD505-2E9C-101B-9397-08002B2CF9AE}" pid="3" name="CCMatter">
    <vt:lpwstr>02-41059616</vt:lpwstr>
  </property>
</Properties>
</file>