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C817E" w14:textId="77777777" w:rsidR="002B70DD" w:rsidRDefault="00155FFB">
      <w:pPr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2B70DD" w:rsidRPr="003571D2" w14:paraId="07352525" w14:textId="77777777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7BE09A08" w14:textId="77777777" w:rsidR="002B70DD" w:rsidRPr="003571D2" w:rsidRDefault="00155F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72822E3F" w14:textId="4B932B7B" w:rsidR="002B70DD" w:rsidRPr="003571D2" w:rsidRDefault="00A40D65" w:rsidP="003571D2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r w:rsidRPr="00A40D65">
              <w:rPr>
                <w:rFonts w:ascii="宋体" w:hAnsi="宋体" w:cs="宋体" w:hint="eastAsia"/>
                <w:bCs/>
                <w:color w:val="000000"/>
                <w:lang w:val="en-US"/>
              </w:rPr>
              <w:t>厦门建发股份有限公司收购江苏中利集团股份有限公司股权案</w:t>
            </w:r>
          </w:p>
        </w:tc>
      </w:tr>
      <w:tr w:rsidR="002B70DD" w:rsidRPr="00DC76B2" w14:paraId="653C3BAB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1CDEB278" w14:textId="77777777" w:rsidR="002B70DD" w:rsidRPr="003571D2" w:rsidRDefault="00155F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267157A6" w14:textId="7E9A826A" w:rsidR="002B70DD" w:rsidRPr="00A409AF" w:rsidRDefault="00CA184A" w:rsidP="003571D2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r w:rsidRPr="00CA184A">
              <w:rPr>
                <w:rFonts w:ascii="宋体" w:hAnsi="宋体" w:cs="宋体" w:hint="eastAsia"/>
                <w:bCs/>
                <w:color w:val="000000"/>
                <w:lang w:val="en-US"/>
              </w:rPr>
              <w:t>厦门建发股份有限公司</w:t>
            </w:r>
            <w:r w:rsidR="00103456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（“</w:t>
            </w: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建发股份</w:t>
            </w:r>
            <w:r w:rsidR="00103456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”）</w:t>
            </w:r>
            <w:r w:rsidR="002242D1">
              <w:rPr>
                <w:rFonts w:ascii="宋体" w:hAnsi="宋体" w:cs="宋体" w:hint="eastAsia"/>
                <w:bCs/>
                <w:color w:val="000000"/>
                <w:lang w:val="en-US"/>
              </w:rPr>
              <w:t>通过其全资子公司与</w:t>
            </w:r>
            <w:r w:rsidR="002242D1" w:rsidRPr="00CA184A">
              <w:rPr>
                <w:rFonts w:ascii="宋体" w:hAnsi="宋体" w:cs="宋体" w:hint="eastAsia"/>
                <w:bCs/>
                <w:color w:val="000000"/>
                <w:lang w:val="en-US"/>
              </w:rPr>
              <w:t>江苏中利集团股份有限公司</w:t>
            </w:r>
            <w:r w:rsidR="00A409AF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（“</w:t>
            </w:r>
            <w:r w:rsidR="00A409AF">
              <w:rPr>
                <w:rFonts w:ascii="宋体" w:hAnsi="宋体" w:cs="宋体" w:hint="eastAsia"/>
                <w:bCs/>
                <w:color w:val="000000"/>
                <w:lang w:val="en-US"/>
              </w:rPr>
              <w:t>中利集团</w:t>
            </w:r>
            <w:r w:rsidR="00A409AF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”）</w:t>
            </w:r>
            <w:r w:rsidR="002242D1">
              <w:rPr>
                <w:rFonts w:ascii="宋体" w:hAnsi="宋体" w:cs="宋体" w:hint="eastAsia"/>
                <w:bCs/>
                <w:color w:val="000000"/>
                <w:lang w:val="en-US"/>
              </w:rPr>
              <w:t>及其管理人签署</w:t>
            </w:r>
            <w:r w:rsidR="00A409AF">
              <w:rPr>
                <w:rFonts w:ascii="宋体" w:hAnsi="宋体" w:cs="宋体" w:hint="eastAsia"/>
                <w:bCs/>
                <w:color w:val="000000"/>
                <w:lang w:val="en-US"/>
              </w:rPr>
              <w:t>协议，建发股份</w:t>
            </w:r>
            <w:r w:rsidR="00103456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拟收购</w:t>
            </w:r>
            <w:r w:rsidR="00A409AF">
              <w:rPr>
                <w:rFonts w:ascii="宋体" w:hAnsi="宋体" w:cs="宋体" w:hint="eastAsia"/>
                <w:bCs/>
                <w:color w:val="000000"/>
                <w:lang w:val="en-US"/>
              </w:rPr>
              <w:t>中利集团</w:t>
            </w:r>
            <w:r w:rsidR="00181235">
              <w:rPr>
                <w:rFonts w:ascii="宋体" w:hAnsi="宋体" w:cs="宋体" w:hint="eastAsia"/>
                <w:bCs/>
                <w:color w:val="000000"/>
                <w:lang w:val="en-US"/>
              </w:rPr>
              <w:t>20</w:t>
            </w:r>
            <w:r w:rsidR="00103456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%的股权</w:t>
            </w:r>
            <w:r w:rsidR="00A409AF">
              <w:rPr>
                <w:rFonts w:ascii="宋体" w:hAnsi="宋体" w:cs="宋体" w:hint="eastAsia"/>
                <w:bCs/>
                <w:color w:val="000000"/>
                <w:lang w:val="en-US"/>
              </w:rPr>
              <w:t>，实现重整投资</w:t>
            </w:r>
            <w:r w:rsidR="00103456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。交易前，</w:t>
            </w:r>
            <w:r w:rsidR="00DC76B2">
              <w:rPr>
                <w:rFonts w:ascii="宋体" w:hAnsi="宋体" w:cs="宋体" w:hint="eastAsia"/>
                <w:bCs/>
                <w:color w:val="000000"/>
                <w:lang w:val="en-US"/>
              </w:rPr>
              <w:t>1名</w:t>
            </w:r>
            <w:r w:rsidR="00A91D85">
              <w:rPr>
                <w:rFonts w:ascii="宋体" w:hAnsi="宋体" w:cs="宋体" w:hint="eastAsia"/>
                <w:bCs/>
                <w:color w:val="000000"/>
                <w:lang w:val="en-US"/>
              </w:rPr>
              <w:t>自然人</w:t>
            </w:r>
            <w:r w:rsidR="00AC2CFC">
              <w:rPr>
                <w:rFonts w:ascii="宋体" w:hAnsi="宋体" w:cs="宋体" w:hint="eastAsia"/>
                <w:bCs/>
                <w:color w:val="000000"/>
                <w:lang w:val="en-US"/>
              </w:rPr>
              <w:t>及其一致行动人</w:t>
            </w:r>
            <w:r w:rsidR="00A91D85">
              <w:rPr>
                <w:rFonts w:ascii="宋体" w:hAnsi="宋体" w:cs="宋体" w:hint="eastAsia"/>
                <w:bCs/>
                <w:color w:val="000000"/>
                <w:lang w:val="en-US"/>
              </w:rPr>
              <w:t>直接或间接持有</w:t>
            </w:r>
            <w:r w:rsidR="00AC2CFC">
              <w:rPr>
                <w:rFonts w:ascii="宋体" w:hAnsi="宋体" w:cs="宋体" w:hint="eastAsia"/>
                <w:bCs/>
                <w:color w:val="000000"/>
                <w:lang w:val="en-US"/>
              </w:rPr>
              <w:t>中利集团</w:t>
            </w:r>
            <w:r w:rsidR="00DC76B2" w:rsidRPr="00DC76B2">
              <w:rPr>
                <w:rFonts w:ascii="宋体" w:hAnsi="宋体" w:cs="宋体" w:hint="eastAsia"/>
                <w:bCs/>
                <w:color w:val="000000"/>
                <w:lang w:val="en-US"/>
              </w:rPr>
              <w:t>7.12%的股权</w:t>
            </w:r>
            <w:r w:rsidR="003665F6">
              <w:rPr>
                <w:rFonts w:ascii="宋体" w:hAnsi="宋体" w:cs="宋体" w:hint="eastAsia"/>
                <w:bCs/>
                <w:color w:val="000000"/>
                <w:lang w:val="en-US"/>
              </w:rPr>
              <w:t>，</w:t>
            </w:r>
            <w:r w:rsidR="00A409AF">
              <w:rPr>
                <w:rFonts w:ascii="宋体" w:hAnsi="宋体" w:cs="宋体" w:hint="eastAsia"/>
                <w:bCs/>
                <w:color w:val="000000"/>
                <w:lang w:val="en-US"/>
              </w:rPr>
              <w:t>单独控制</w:t>
            </w:r>
            <w:r w:rsidR="003665F6">
              <w:rPr>
                <w:rFonts w:ascii="宋体" w:hAnsi="宋体" w:cs="宋体" w:hint="eastAsia"/>
                <w:bCs/>
                <w:color w:val="000000"/>
                <w:lang w:val="en-US"/>
              </w:rPr>
              <w:t>中利集团</w:t>
            </w:r>
            <w:r w:rsidR="00EC055C">
              <w:rPr>
                <w:rFonts w:ascii="宋体" w:hAnsi="宋体" w:cs="宋体" w:hint="eastAsia"/>
                <w:bCs/>
                <w:color w:val="000000"/>
                <w:lang w:val="en-US"/>
              </w:rPr>
              <w:t>；</w:t>
            </w:r>
            <w:r w:rsidR="00103456" w:rsidRPr="00103456">
              <w:rPr>
                <w:rFonts w:ascii="宋体" w:hAnsi="宋体" w:cs="宋体" w:hint="eastAsia"/>
                <w:bCs/>
                <w:color w:val="000000"/>
                <w:lang w:val="en-US"/>
              </w:rPr>
              <w:t>交易后，</w:t>
            </w:r>
            <w:r w:rsidR="009B7036">
              <w:rPr>
                <w:rFonts w:ascii="宋体" w:hAnsi="宋体" w:cs="宋体" w:hint="eastAsia"/>
                <w:bCs/>
                <w:color w:val="000000"/>
                <w:lang w:val="en-US"/>
              </w:rPr>
              <w:t>建发股份</w:t>
            </w:r>
            <w:r w:rsidR="003665F6">
              <w:rPr>
                <w:rFonts w:ascii="宋体" w:hAnsi="宋体" w:cs="宋体" w:hint="eastAsia"/>
                <w:bCs/>
                <w:color w:val="000000"/>
                <w:lang w:val="en-US"/>
              </w:rPr>
              <w:t>将</w:t>
            </w:r>
            <w:r w:rsidR="003338CD">
              <w:rPr>
                <w:rFonts w:ascii="宋体" w:hAnsi="宋体" w:cs="宋体" w:hint="eastAsia"/>
                <w:bCs/>
                <w:color w:val="000000"/>
                <w:lang w:val="en-US"/>
              </w:rPr>
              <w:t>持有</w:t>
            </w:r>
            <w:r w:rsidR="009B7036">
              <w:rPr>
                <w:rFonts w:ascii="宋体" w:hAnsi="宋体" w:cs="宋体" w:hint="eastAsia"/>
                <w:bCs/>
                <w:color w:val="000000"/>
                <w:lang w:val="en-US"/>
              </w:rPr>
              <w:t>中利集团</w:t>
            </w:r>
            <w:r w:rsidR="007433E1">
              <w:rPr>
                <w:rFonts w:ascii="宋体" w:hAnsi="宋体" w:cs="宋体" w:hint="eastAsia"/>
                <w:bCs/>
                <w:color w:val="000000"/>
                <w:lang w:val="en-US"/>
              </w:rPr>
              <w:t>2</w:t>
            </w:r>
            <w:r w:rsidR="009B7036">
              <w:rPr>
                <w:rFonts w:ascii="宋体" w:hAnsi="宋体" w:cs="宋体" w:hint="eastAsia"/>
                <w:bCs/>
                <w:color w:val="000000"/>
                <w:lang w:val="en-US"/>
              </w:rPr>
              <w:t>0%</w:t>
            </w:r>
            <w:r w:rsidR="003338CD">
              <w:rPr>
                <w:rFonts w:ascii="宋体" w:hAnsi="宋体" w:cs="宋体" w:hint="eastAsia"/>
                <w:bCs/>
                <w:color w:val="000000"/>
                <w:lang w:val="en-US"/>
              </w:rPr>
              <w:t>的股权</w:t>
            </w:r>
            <w:r w:rsidR="00B6453A" w:rsidRPr="003571D2">
              <w:rPr>
                <w:rFonts w:ascii="宋体" w:hAnsi="宋体" w:cs="宋体" w:hint="eastAsia"/>
                <w:bCs/>
                <w:color w:val="000000"/>
              </w:rPr>
              <w:t>，</w:t>
            </w:r>
            <w:r w:rsidR="00A91D85">
              <w:rPr>
                <w:rFonts w:ascii="宋体" w:hAnsi="宋体" w:cs="宋体" w:hint="eastAsia"/>
                <w:bCs/>
                <w:color w:val="000000"/>
              </w:rPr>
              <w:t>单独</w:t>
            </w:r>
            <w:r w:rsidR="00DC3CCB" w:rsidRPr="003571D2">
              <w:rPr>
                <w:rFonts w:ascii="宋体" w:hAnsi="宋体" w:cs="宋体" w:hint="eastAsia"/>
                <w:bCs/>
                <w:color w:val="000000"/>
              </w:rPr>
              <w:t>控制</w:t>
            </w:r>
            <w:r w:rsidR="00A91D85">
              <w:rPr>
                <w:rFonts w:ascii="宋体" w:hAnsi="宋体" w:cs="宋体" w:hint="eastAsia"/>
                <w:bCs/>
                <w:color w:val="000000"/>
              </w:rPr>
              <w:t>中利集团</w:t>
            </w:r>
            <w:r w:rsidR="00B6453A" w:rsidRPr="003571D2">
              <w:rPr>
                <w:rFonts w:ascii="宋体" w:hAnsi="宋体" w:cs="宋体" w:hint="eastAsia"/>
                <w:bCs/>
                <w:color w:val="000000"/>
              </w:rPr>
              <w:t>。</w:t>
            </w:r>
          </w:p>
        </w:tc>
      </w:tr>
      <w:tr w:rsidR="00041992" w:rsidRPr="003571D2" w14:paraId="6E59AB72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52C9EA15" w14:textId="77777777" w:rsidR="00041992" w:rsidRPr="003571D2" w:rsidRDefault="00041992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>参与集中的经营者简介（每个限</w:t>
            </w:r>
            <w:r w:rsidRPr="003571D2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100字以内</w:t>
            </w: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2726151A" w14:textId="67A9A752" w:rsidR="00041992" w:rsidRPr="003571D2" w:rsidRDefault="00041992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1.</w:t>
            </w:r>
            <w:r w:rsidRPr="003571D2">
              <w:rPr>
                <w:rFonts w:ascii="宋体" w:hAnsi="宋体" w:hint="eastAsia"/>
              </w:rPr>
              <w:t xml:space="preserve"> </w:t>
            </w:r>
            <w:r w:rsidR="007545B5">
              <w:rPr>
                <w:rFonts w:ascii="宋体" w:hAnsi="宋体" w:cs="宋体" w:hint="eastAsia"/>
                <w:bCs/>
                <w:color w:val="000000"/>
                <w:lang w:val="en-US"/>
              </w:rPr>
              <w:t>建发股份</w:t>
            </w:r>
          </w:p>
        </w:tc>
        <w:tc>
          <w:tcPr>
            <w:tcW w:w="6093" w:type="dxa"/>
            <w:vAlign w:val="center"/>
          </w:tcPr>
          <w:p w14:paraId="2D6D1F1C" w14:textId="6926493A" w:rsidR="00041992" w:rsidRPr="003571D2" w:rsidRDefault="00140FCE" w:rsidP="003571D2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/>
              </w:rPr>
              <w:t>建发股份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于</w:t>
            </w:r>
            <w:r>
              <w:rPr>
                <w:rFonts w:ascii="宋体" w:hAnsi="宋体" w:cs="宋体" w:hint="eastAsia"/>
                <w:bCs/>
                <w:color w:val="000000"/>
              </w:rPr>
              <w:t>1</w:t>
            </w:r>
            <w:r w:rsidR="00D9129C">
              <w:rPr>
                <w:rFonts w:ascii="宋体" w:hAnsi="宋体" w:cs="宋体" w:hint="eastAsia"/>
                <w:bCs/>
                <w:color w:val="000000"/>
              </w:rPr>
              <w:t>998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年</w:t>
            </w:r>
            <w:r>
              <w:rPr>
                <w:rFonts w:ascii="宋体" w:hAnsi="宋体" w:cs="宋体" w:hint="eastAsia"/>
                <w:bCs/>
                <w:color w:val="000000"/>
              </w:rPr>
              <w:t>6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月</w:t>
            </w:r>
            <w:r>
              <w:rPr>
                <w:rFonts w:ascii="宋体" w:hAnsi="宋体" w:cs="宋体" w:hint="eastAsia"/>
                <w:bCs/>
                <w:color w:val="000000"/>
              </w:rPr>
              <w:t>10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日成立于</w:t>
            </w:r>
            <w:r w:rsidRPr="00140FCE">
              <w:rPr>
                <w:rFonts w:ascii="宋体" w:hAnsi="宋体" w:cs="宋体" w:hint="eastAsia"/>
                <w:bCs/>
                <w:color w:val="000000"/>
              </w:rPr>
              <w:t>福建省厦门市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，主要业务为</w:t>
            </w:r>
            <w:r w:rsidR="00742DEE" w:rsidRPr="00742DEE">
              <w:rPr>
                <w:rFonts w:ascii="宋体" w:hAnsi="宋体" w:cs="宋体" w:hint="eastAsia"/>
                <w:bCs/>
                <w:color w:val="000000"/>
              </w:rPr>
              <w:t>供应链管理服务和房地产业务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。</w:t>
            </w:r>
          </w:p>
          <w:p w14:paraId="7B044861" w14:textId="72B1CEC4" w:rsidR="00041992" w:rsidRPr="003571D2" w:rsidRDefault="00041992" w:rsidP="003571D2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</w:rPr>
              <w:t>最终控制人为</w:t>
            </w:r>
            <w:r w:rsidR="00742DEE" w:rsidRPr="00742DEE">
              <w:rPr>
                <w:rFonts w:ascii="宋体" w:hAnsi="宋体" w:hint="eastAsia"/>
              </w:rPr>
              <w:t>厦门建发集团有限公司</w:t>
            </w:r>
            <w:r w:rsidRPr="003571D2">
              <w:rPr>
                <w:rFonts w:ascii="宋体" w:hAnsi="宋体" w:cs="宋体" w:hint="eastAsia"/>
                <w:bCs/>
                <w:color w:val="000000"/>
              </w:rPr>
              <w:t>，主要</w:t>
            </w:r>
            <w:r w:rsidR="00742DEE">
              <w:rPr>
                <w:rFonts w:ascii="宋体" w:hAnsi="宋体" w:cs="宋体" w:hint="eastAsia"/>
                <w:bCs/>
                <w:color w:val="000000"/>
              </w:rPr>
              <w:t>业务为</w:t>
            </w:r>
            <w:r w:rsidR="00742DEE" w:rsidRPr="00742DEE">
              <w:rPr>
                <w:rFonts w:ascii="宋体" w:hAnsi="宋体" w:cs="宋体" w:hint="eastAsia"/>
                <w:bCs/>
                <w:color w:val="000000"/>
              </w:rPr>
              <w:t>供应链</w:t>
            </w:r>
            <w:r w:rsidR="003C64E9">
              <w:rPr>
                <w:rFonts w:ascii="宋体" w:hAnsi="宋体" w:cs="宋体" w:hint="eastAsia"/>
                <w:bCs/>
                <w:color w:val="000000"/>
              </w:rPr>
              <w:t>管理</w:t>
            </w:r>
            <w:r w:rsidR="00742DEE" w:rsidRPr="00742DEE">
              <w:rPr>
                <w:rFonts w:ascii="宋体" w:hAnsi="宋体" w:cs="宋体" w:hint="eastAsia"/>
                <w:bCs/>
                <w:color w:val="000000"/>
              </w:rPr>
              <w:t>、城市建设和运营、旅游会展、医疗健康及新兴产业投资等</w:t>
            </w:r>
            <w:r w:rsidRPr="00041992">
              <w:rPr>
                <w:rFonts w:ascii="宋体" w:hAnsi="宋体" w:cs="宋体" w:hint="eastAsia"/>
                <w:bCs/>
                <w:color w:val="000000"/>
              </w:rPr>
              <w:t>。</w:t>
            </w:r>
          </w:p>
        </w:tc>
      </w:tr>
      <w:tr w:rsidR="00041992" w:rsidRPr="003571D2" w14:paraId="1C3241E4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01131826" w14:textId="77777777" w:rsidR="00041992" w:rsidRPr="003571D2" w:rsidRDefault="00041992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0321345A" w14:textId="4AA16682" w:rsidR="00041992" w:rsidRPr="003571D2" w:rsidRDefault="00041992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2.</w:t>
            </w:r>
            <w:r w:rsidRPr="003571D2">
              <w:rPr>
                <w:rFonts w:ascii="宋体" w:hAnsi="宋体" w:cs="宋体" w:hint="eastAsia"/>
                <w:bCs/>
                <w:color w:val="000000"/>
              </w:rPr>
              <w:t xml:space="preserve"> </w:t>
            </w:r>
            <w:r w:rsidR="007545B5">
              <w:rPr>
                <w:rFonts w:ascii="宋体" w:hAnsi="宋体" w:cs="宋体" w:hint="eastAsia"/>
                <w:bCs/>
                <w:color w:val="000000"/>
                <w:lang w:val="en-US"/>
              </w:rPr>
              <w:t>中利集团</w:t>
            </w:r>
          </w:p>
        </w:tc>
        <w:tc>
          <w:tcPr>
            <w:tcW w:w="6093" w:type="dxa"/>
            <w:vAlign w:val="center"/>
          </w:tcPr>
          <w:p w14:paraId="0E8C7D62" w14:textId="31FDEE3D" w:rsidR="00041992" w:rsidRDefault="00D9129C" w:rsidP="003571D2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 w:rsidRPr="00D9129C">
              <w:rPr>
                <w:rFonts w:ascii="宋体" w:hAnsi="宋体" w:cs="宋体" w:hint="eastAsia"/>
                <w:bCs/>
                <w:color w:val="000000"/>
              </w:rPr>
              <w:t>中利集团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于</w:t>
            </w:r>
            <w:r>
              <w:rPr>
                <w:rFonts w:ascii="宋体" w:hAnsi="宋体" w:cs="宋体" w:hint="eastAsia"/>
                <w:bCs/>
                <w:color w:val="000000"/>
              </w:rPr>
              <w:t>1998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年</w:t>
            </w:r>
            <w:r w:rsidR="00212445">
              <w:rPr>
                <w:rFonts w:ascii="宋体" w:hAnsi="宋体" w:cs="宋体" w:hint="eastAsia"/>
                <w:bCs/>
                <w:color w:val="000000"/>
              </w:rPr>
              <w:t>9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月</w:t>
            </w:r>
            <w:r>
              <w:rPr>
                <w:rFonts w:ascii="宋体" w:hAnsi="宋体" w:cs="宋体" w:hint="eastAsia"/>
                <w:bCs/>
                <w:color w:val="000000"/>
              </w:rPr>
              <w:t>5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日成立</w:t>
            </w:r>
            <w:r w:rsidR="00126C96" w:rsidRPr="00126C96">
              <w:rPr>
                <w:rFonts w:ascii="宋体" w:hAnsi="宋体" w:cs="宋体" w:hint="eastAsia"/>
                <w:bCs/>
                <w:color w:val="000000"/>
              </w:rPr>
              <w:t>江苏省苏州</w:t>
            </w:r>
            <w:r w:rsidR="00400A85" w:rsidRPr="00400A85">
              <w:rPr>
                <w:rFonts w:ascii="宋体" w:hAnsi="宋体" w:cs="宋体" w:hint="eastAsia"/>
                <w:bCs/>
                <w:color w:val="000000"/>
              </w:rPr>
              <w:t>市</w:t>
            </w:r>
            <w:r w:rsidR="00041992" w:rsidRPr="003571D2">
              <w:rPr>
                <w:rFonts w:ascii="宋体" w:hAnsi="宋体" w:cs="宋体" w:hint="eastAsia"/>
                <w:bCs/>
                <w:color w:val="000000"/>
              </w:rPr>
              <w:t>，</w:t>
            </w:r>
            <w:r w:rsidR="00041992" w:rsidRPr="006C6E8C">
              <w:rPr>
                <w:rFonts w:ascii="宋体" w:hAnsi="宋体" w:cs="宋体" w:hint="eastAsia"/>
                <w:bCs/>
                <w:color w:val="000000"/>
              </w:rPr>
              <w:t>主要</w:t>
            </w:r>
            <w:r w:rsidR="00041992">
              <w:rPr>
                <w:rFonts w:ascii="宋体" w:hAnsi="宋体" w:cs="宋体" w:hint="eastAsia"/>
                <w:bCs/>
                <w:color w:val="000000"/>
              </w:rPr>
              <w:t>业务为</w:t>
            </w:r>
            <w:r w:rsidR="00126C96" w:rsidRPr="00126C96">
              <w:rPr>
                <w:rFonts w:ascii="宋体" w:hAnsi="宋体" w:cs="宋体" w:hint="eastAsia"/>
                <w:bCs/>
                <w:color w:val="000000"/>
              </w:rPr>
              <w:t>光伏发电、太阳能</w:t>
            </w:r>
            <w:r w:rsidR="000A6698">
              <w:rPr>
                <w:rFonts w:ascii="宋体" w:hAnsi="宋体" w:cs="宋体" w:hint="eastAsia"/>
                <w:bCs/>
                <w:color w:val="000000"/>
              </w:rPr>
              <w:t>电池</w:t>
            </w:r>
            <w:r w:rsidR="00525437">
              <w:rPr>
                <w:rFonts w:ascii="宋体" w:hAnsi="宋体" w:cs="宋体" w:hint="eastAsia"/>
                <w:bCs/>
                <w:color w:val="000000"/>
              </w:rPr>
              <w:t>及组件</w:t>
            </w:r>
            <w:r w:rsidR="00126C96" w:rsidRPr="00126C96">
              <w:rPr>
                <w:rFonts w:ascii="宋体" w:hAnsi="宋体" w:cs="宋体" w:hint="eastAsia"/>
                <w:bCs/>
                <w:color w:val="000000"/>
              </w:rPr>
              <w:t>、光伏电站工程总承包（EPC）、线缆等。</w:t>
            </w:r>
          </w:p>
          <w:p w14:paraId="2BE21AFE" w14:textId="089037FA" w:rsidR="004E09E1" w:rsidRPr="009C6847" w:rsidRDefault="00041992" w:rsidP="00D9129C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</w:rPr>
              <w:t>最终控制人</w:t>
            </w:r>
            <w:r w:rsidR="009260E3">
              <w:rPr>
                <w:rFonts w:ascii="宋体" w:hAnsi="宋体" w:cs="宋体" w:hint="eastAsia"/>
                <w:bCs/>
                <w:color w:val="000000"/>
              </w:rPr>
              <w:t>为</w:t>
            </w:r>
            <w:r w:rsidR="00DC76B2">
              <w:rPr>
                <w:rFonts w:ascii="宋体" w:hAnsi="宋体" w:cs="宋体" w:hint="eastAsia"/>
                <w:bCs/>
                <w:color w:val="000000"/>
              </w:rPr>
              <w:t>1名自然人，主要</w:t>
            </w:r>
            <w:r w:rsidR="00DC76B2" w:rsidRPr="00DC76B2">
              <w:rPr>
                <w:rFonts w:ascii="宋体" w:hAnsi="宋体" w:cs="宋体" w:hint="eastAsia"/>
                <w:bCs/>
                <w:color w:val="000000"/>
              </w:rPr>
              <w:t>通过其控制的实体从事</w:t>
            </w:r>
            <w:r w:rsidR="00A05E47">
              <w:rPr>
                <w:rFonts w:ascii="宋体" w:hAnsi="宋体" w:cs="宋体" w:hint="eastAsia"/>
                <w:bCs/>
                <w:color w:val="000000"/>
              </w:rPr>
              <w:t>上述</w:t>
            </w:r>
            <w:r w:rsidR="00DC76B2">
              <w:rPr>
                <w:rFonts w:ascii="宋体" w:hAnsi="宋体" w:cs="宋体" w:hint="eastAsia"/>
                <w:bCs/>
                <w:color w:val="000000"/>
              </w:rPr>
              <w:t>光伏</w:t>
            </w:r>
            <w:r w:rsidR="00525437">
              <w:rPr>
                <w:rFonts w:ascii="宋体" w:hAnsi="宋体" w:cs="宋体" w:hint="eastAsia"/>
                <w:bCs/>
                <w:color w:val="000000"/>
              </w:rPr>
              <w:t>领域</w:t>
            </w:r>
            <w:r w:rsidR="00DC76B2">
              <w:rPr>
                <w:rFonts w:ascii="宋体" w:hAnsi="宋体" w:cs="宋体" w:hint="eastAsia"/>
                <w:bCs/>
                <w:color w:val="000000"/>
              </w:rPr>
              <w:t>业务</w:t>
            </w:r>
            <w:r w:rsidR="00DC76B2" w:rsidRPr="00DC76B2">
              <w:rPr>
                <w:rFonts w:ascii="宋体" w:hAnsi="宋体" w:cs="宋体" w:hint="eastAsia"/>
                <w:bCs/>
                <w:color w:val="000000"/>
              </w:rPr>
              <w:t>、线缆、房地产投资等。</w:t>
            </w:r>
          </w:p>
        </w:tc>
      </w:tr>
      <w:tr w:rsidR="002B70DD" w:rsidRPr="003571D2" w14:paraId="3F2205A2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4F169A79" w14:textId="77777777" w:rsidR="002B70DD" w:rsidRPr="003571D2" w:rsidRDefault="00155F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3130FB36" w14:textId="3007D776" w:rsidR="002B70DD" w:rsidRPr="003571D2" w:rsidRDefault="00DC76B2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FE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</w:t>
            </w:r>
            <w:r w:rsidR="00797690"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>1、在同一相关市场，所有参与集中的经营者所占市场份额之和小于15%。</w:t>
            </w:r>
          </w:p>
        </w:tc>
      </w:tr>
      <w:tr w:rsidR="002B70DD" w:rsidRPr="003571D2" w14:paraId="5AEA1D4B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173EE87A" w14:textId="77777777" w:rsidR="002B70DD" w:rsidRPr="003571D2" w:rsidRDefault="002B70DD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36954E1" w14:textId="1EAC2EDD" w:rsidR="002B70DD" w:rsidRPr="003571D2" w:rsidRDefault="00E950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FE"/>
            </w: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</w:t>
            </w:r>
            <w:r w:rsidR="00155FFB"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>2、存在上下游关系的参与集中的经营者，在上下游市场所占的市场份额均小于25%。</w:t>
            </w:r>
          </w:p>
        </w:tc>
      </w:tr>
      <w:tr w:rsidR="002B70DD" w:rsidRPr="003571D2" w14:paraId="0A4B8C61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6272B31D" w14:textId="77777777" w:rsidR="002B70DD" w:rsidRPr="003571D2" w:rsidRDefault="002B70DD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54E5CD0" w14:textId="4E8E8D3B" w:rsidR="002B70DD" w:rsidRPr="003571D2" w:rsidRDefault="00E950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3571D2">
              <w:rPr>
                <w:rFonts w:ascii="宋体" w:hAnsi="宋体" w:cs="宋体"/>
                <w:bCs/>
                <w:color w:val="000000"/>
                <w:lang w:eastAsia="zh-CN"/>
              </w:rPr>
              <w:t xml:space="preserve"> </w:t>
            </w:r>
            <w:r w:rsidR="00155FFB"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 w:rsidR="002B70DD" w:rsidRPr="003571D2" w14:paraId="6974B39B" w14:textId="77777777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0F551F89" w14:textId="77777777" w:rsidR="002B70DD" w:rsidRPr="003571D2" w:rsidRDefault="002B70DD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FA78A62" w14:textId="77777777" w:rsidR="002B70DD" w:rsidRPr="003571D2" w:rsidRDefault="00155F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:rsidR="002B70DD" w:rsidRPr="003571D2" w14:paraId="0D0602EA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D1B31A0" w14:textId="77777777" w:rsidR="002B70DD" w:rsidRPr="003571D2" w:rsidRDefault="002B70DD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74BABAD" w14:textId="77777777" w:rsidR="002B70DD" w:rsidRPr="003571D2" w:rsidRDefault="00155F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2B70DD" w:rsidRPr="003571D2" w14:paraId="490E671E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3AAA702C" w14:textId="77777777" w:rsidR="002B70DD" w:rsidRPr="003571D2" w:rsidRDefault="002B70DD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79E256C" w14:textId="77777777" w:rsidR="002B70DD" w:rsidRPr="003571D2" w:rsidRDefault="00155F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 w:rsidRPr="003571D2"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2B70DD" w:rsidRPr="003571D2" w14:paraId="29A25B68" w14:textId="77777777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4896BD4B" w14:textId="77777777" w:rsidR="002B70DD" w:rsidRPr="003571D2" w:rsidRDefault="00155FFB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3571D2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7C9B7795" w14:textId="77777777" w:rsidR="00A66E75" w:rsidRPr="003571D2" w:rsidRDefault="00A66E75" w:rsidP="00A66E75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lang w:eastAsia="zh-CN"/>
              </w:rPr>
            </w:pPr>
            <w:r w:rsidRPr="003571D2">
              <w:rPr>
                <w:rFonts w:ascii="宋体" w:hAnsi="宋体" w:cs="宋体" w:hint="eastAsia"/>
                <w:b/>
                <w:color w:val="000000"/>
                <w:lang w:eastAsia="zh-CN"/>
              </w:rPr>
              <w:t>横向重叠：</w:t>
            </w:r>
          </w:p>
          <w:tbl>
            <w:tblPr>
              <w:tblStyle w:val="afff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68"/>
              <w:gridCol w:w="2126"/>
              <w:gridCol w:w="2980"/>
            </w:tblGrid>
            <w:tr w:rsidR="00A66E75" w:rsidRPr="003571D2" w14:paraId="505AA859" w14:textId="77777777" w:rsidTr="001219ED">
              <w:tc>
                <w:tcPr>
                  <w:tcW w:w="2368" w:type="dxa"/>
                  <w:shd w:val="clear" w:color="auto" w:fill="E7E6E6" w:themeFill="background2"/>
                  <w:vAlign w:val="center"/>
                </w:tcPr>
                <w:p w14:paraId="73479968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相关商品市场</w:t>
                  </w:r>
                </w:p>
              </w:tc>
              <w:tc>
                <w:tcPr>
                  <w:tcW w:w="2126" w:type="dxa"/>
                  <w:shd w:val="clear" w:color="auto" w:fill="E7E6E6" w:themeFill="background2"/>
                  <w:vAlign w:val="center"/>
                </w:tcPr>
                <w:p w14:paraId="1CD52032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相关地域市场</w:t>
                  </w:r>
                </w:p>
              </w:tc>
              <w:tc>
                <w:tcPr>
                  <w:tcW w:w="2980" w:type="dxa"/>
                  <w:shd w:val="clear" w:color="auto" w:fill="E7E6E6" w:themeFill="background2"/>
                  <w:vAlign w:val="center"/>
                </w:tcPr>
                <w:p w14:paraId="3740E9EB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2</w:t>
                  </w:r>
                  <w:r w:rsidRPr="003571D2"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  <w:t>023</w:t>
                  </w: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年市场份额</w:t>
                  </w:r>
                </w:p>
              </w:tc>
            </w:tr>
            <w:tr w:rsidR="00A66E75" w:rsidRPr="003571D2" w14:paraId="78C9D6F1" w14:textId="77777777" w:rsidTr="001219ED">
              <w:tc>
                <w:tcPr>
                  <w:tcW w:w="2368" w:type="dxa"/>
                  <w:vAlign w:val="center"/>
                </w:tcPr>
                <w:p w14:paraId="40F93F37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光伏发电市场</w:t>
                  </w:r>
                </w:p>
              </w:tc>
              <w:tc>
                <w:tcPr>
                  <w:tcW w:w="2126" w:type="dxa"/>
                  <w:vAlign w:val="center"/>
                </w:tcPr>
                <w:p w14:paraId="34FAF580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</w:p>
              </w:tc>
              <w:tc>
                <w:tcPr>
                  <w:tcW w:w="2980" w:type="dxa"/>
                  <w:vAlign w:val="center"/>
                </w:tcPr>
                <w:p w14:paraId="1AA90525" w14:textId="10295D1B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0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-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5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  <w:p w14:paraId="61372785" w14:textId="09C6E8E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：0-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5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  <w:p w14:paraId="1BF3F34F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各方合计：0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-5%</w:t>
                  </w:r>
                </w:p>
              </w:tc>
            </w:tr>
            <w:tr w:rsidR="00A66E75" w:rsidRPr="003571D2" w14:paraId="0908F91C" w14:textId="77777777" w:rsidTr="001219ED">
              <w:tc>
                <w:tcPr>
                  <w:tcW w:w="2368" w:type="dxa"/>
                  <w:vAlign w:val="center"/>
                </w:tcPr>
                <w:p w14:paraId="7247D30F" w14:textId="6ACB344A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光伏电站工程总承包（EPC）</w:t>
                  </w:r>
                  <w:r w:rsidR="007D16EE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</w:tc>
              <w:tc>
                <w:tcPr>
                  <w:tcW w:w="2126" w:type="dxa"/>
                  <w:vAlign w:val="center"/>
                </w:tcPr>
                <w:p w14:paraId="4878DBDD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</w:p>
              </w:tc>
              <w:tc>
                <w:tcPr>
                  <w:tcW w:w="2980" w:type="dxa"/>
                  <w:vAlign w:val="center"/>
                </w:tcPr>
                <w:p w14:paraId="64E98F35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0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-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5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  <w:p w14:paraId="6F27C429" w14:textId="77777777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：0-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5</w:t>
                  </w: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  <w:p w14:paraId="37BA818E" w14:textId="639D45EA" w:rsidR="00A66E75" w:rsidRPr="003571D2" w:rsidRDefault="00A66E75" w:rsidP="00A66E7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各方合计：0</w:t>
                  </w:r>
                  <w:r w:rsidRPr="003571D2"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  <w:t>-5%</w:t>
                  </w:r>
                </w:p>
              </w:tc>
            </w:tr>
          </w:tbl>
          <w:p w14:paraId="67092EA5" w14:textId="77777777" w:rsidR="00A66E75" w:rsidRDefault="00A66E75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lang w:eastAsia="zh-CN"/>
              </w:rPr>
            </w:pPr>
          </w:p>
          <w:p w14:paraId="59E8C674" w14:textId="48866623" w:rsidR="000B244C" w:rsidRPr="003571D2" w:rsidRDefault="00EC75AA" w:rsidP="003571D2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/>
                <w:color w:val="000000"/>
                <w:lang w:eastAsia="zh-CN"/>
              </w:rPr>
              <w:t>纵向</w:t>
            </w:r>
            <w:r w:rsidR="002256C5">
              <w:rPr>
                <w:rFonts w:ascii="宋体" w:hAnsi="宋体" w:cs="宋体" w:hint="eastAsia"/>
                <w:b/>
                <w:color w:val="000000"/>
                <w:lang w:eastAsia="zh-CN"/>
              </w:rPr>
              <w:t>关联</w:t>
            </w:r>
            <w:r w:rsidR="00155FFB" w:rsidRPr="003571D2">
              <w:rPr>
                <w:rFonts w:ascii="宋体" w:hAnsi="宋体" w:cs="宋体" w:hint="eastAsia"/>
                <w:b/>
                <w:color w:val="000000"/>
                <w:lang w:eastAsia="zh-CN"/>
              </w:rPr>
              <w:t>：</w:t>
            </w:r>
          </w:p>
          <w:tbl>
            <w:tblPr>
              <w:tblStyle w:val="afff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368"/>
              <w:gridCol w:w="1983"/>
              <w:gridCol w:w="3123"/>
            </w:tblGrid>
            <w:tr w:rsidR="007D16EE" w:rsidRPr="003571D2" w14:paraId="4374EA42" w14:textId="77777777" w:rsidTr="00B862CD">
              <w:tc>
                <w:tcPr>
                  <w:tcW w:w="2368" w:type="dxa"/>
                  <w:shd w:val="clear" w:color="auto" w:fill="E7E6E6" w:themeFill="background2"/>
                  <w:vAlign w:val="center"/>
                </w:tcPr>
                <w:p w14:paraId="2200FE60" w14:textId="77777777" w:rsidR="007D16EE" w:rsidRPr="003571D2" w:rsidRDefault="007D16EE" w:rsidP="00B862CD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相关商品市场</w:t>
                  </w:r>
                </w:p>
              </w:tc>
              <w:tc>
                <w:tcPr>
                  <w:tcW w:w="1983" w:type="dxa"/>
                  <w:shd w:val="clear" w:color="auto" w:fill="E7E6E6" w:themeFill="background2"/>
                  <w:vAlign w:val="center"/>
                </w:tcPr>
                <w:p w14:paraId="1B2B5E9A" w14:textId="77777777" w:rsidR="007D16EE" w:rsidRPr="003571D2" w:rsidRDefault="007D16EE" w:rsidP="00B862CD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相关地域市场</w:t>
                  </w:r>
                </w:p>
              </w:tc>
              <w:tc>
                <w:tcPr>
                  <w:tcW w:w="3123" w:type="dxa"/>
                  <w:shd w:val="clear" w:color="auto" w:fill="E7E6E6" w:themeFill="background2"/>
                  <w:vAlign w:val="center"/>
                </w:tcPr>
                <w:p w14:paraId="69D8F67C" w14:textId="77777777" w:rsidR="007D16EE" w:rsidRPr="003571D2" w:rsidRDefault="007D16EE" w:rsidP="00B862CD">
                  <w:pPr>
                    <w:pStyle w:val="a0"/>
                    <w:adjustRightInd w:val="0"/>
                    <w:snapToGrid w:val="0"/>
                    <w:spacing w:after="0"/>
                    <w:jc w:val="center"/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</w:pP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2</w:t>
                  </w:r>
                  <w:r w:rsidRPr="003571D2">
                    <w:rPr>
                      <w:rFonts w:ascii="宋体" w:hAnsi="宋体" w:cs="宋体"/>
                      <w:b/>
                      <w:color w:val="000000"/>
                      <w:lang w:eastAsia="zh-CN"/>
                    </w:rPr>
                    <w:t>023</w:t>
                  </w:r>
                  <w:r w:rsidRPr="003571D2">
                    <w:rPr>
                      <w:rFonts w:ascii="宋体" w:hAnsi="宋体" w:cs="宋体" w:hint="eastAsia"/>
                      <w:b/>
                      <w:color w:val="000000"/>
                      <w:lang w:eastAsia="zh-CN"/>
                    </w:rPr>
                    <w:t>年市场份额</w:t>
                  </w:r>
                </w:p>
              </w:tc>
            </w:tr>
            <w:tr w:rsidR="007D16EE" w:rsidRPr="003571D2" w14:paraId="79B50729" w14:textId="77777777" w:rsidTr="00D46C46">
              <w:trPr>
                <w:trHeight w:val="43"/>
              </w:trPr>
              <w:tc>
                <w:tcPr>
                  <w:tcW w:w="2368" w:type="dxa"/>
                  <w:vAlign w:val="center"/>
                </w:tcPr>
                <w:p w14:paraId="5001EE16" w14:textId="2C26E27A" w:rsidR="007D16EE" w:rsidRDefault="007D16EE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lastRenderedPageBreak/>
                    <w:t>上游：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光伏供应链管理服务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774BBF70" w14:textId="3EA7E74D" w:rsidR="007D16EE" w:rsidRPr="007D16EE" w:rsidRDefault="007D16EE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</w:t>
                  </w:r>
                  <w:r w:rsidRPr="002F543C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</w:tc>
              <w:tc>
                <w:tcPr>
                  <w:tcW w:w="1983" w:type="dxa"/>
                  <w:vAlign w:val="center"/>
                </w:tcPr>
                <w:p w14:paraId="54116A04" w14:textId="77777777" w:rsidR="00923E84" w:rsidRPr="00923E84" w:rsidRDefault="00923E8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</w:t>
                  </w:r>
                </w:p>
                <w:p w14:paraId="2FFC273F" w14:textId="16544735" w:rsidR="007D16EE" w:rsidRPr="003571D2" w:rsidRDefault="00923E8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全球</w:t>
                  </w:r>
                </w:p>
              </w:tc>
              <w:tc>
                <w:tcPr>
                  <w:tcW w:w="3123" w:type="dxa"/>
                  <w:vAlign w:val="center"/>
                </w:tcPr>
                <w:p w14:paraId="00C93814" w14:textId="12D48411" w:rsidR="008D07B9" w:rsidRPr="008D07B9" w:rsidRDefault="008D07B9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上游：中国境内光伏供应链管理服务市场</w:t>
                  </w:r>
                </w:p>
                <w:p w14:paraId="42790832" w14:textId="0295EA20" w:rsidR="008D07B9" w:rsidRPr="008D07B9" w:rsidRDefault="008D07B9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0-5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  <w:p w14:paraId="383C3118" w14:textId="12A50B08" w:rsidR="008D07B9" w:rsidRPr="008D07B9" w:rsidRDefault="008D07B9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 w:rsidR="000D467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全球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太阳能电池市场</w:t>
                  </w:r>
                </w:p>
                <w:p w14:paraId="2C6C2968" w14:textId="77777777" w:rsidR="007D16EE" w:rsidRDefault="000D467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="008D07B9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0-5</w:t>
                  </w:r>
                  <w:r w:rsidR="008D07B9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  <w:p w14:paraId="4C7D36E0" w14:textId="588CB592" w:rsidR="005B1FC6" w:rsidRPr="008D07B9" w:rsidRDefault="005B1FC6" w:rsidP="005B1FC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太阳能电池市场</w:t>
                  </w:r>
                </w:p>
                <w:p w14:paraId="471B345F" w14:textId="7AAEFCC6" w:rsidR="005B1FC6" w:rsidRPr="003571D2" w:rsidRDefault="005B1FC6" w:rsidP="005B1FC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0-5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</w:tc>
            </w:tr>
            <w:tr w:rsidR="007D16EE" w:rsidRPr="003571D2" w14:paraId="2027CCD1" w14:textId="77777777" w:rsidTr="000D4674">
              <w:tc>
                <w:tcPr>
                  <w:tcW w:w="2368" w:type="dxa"/>
                  <w:vAlign w:val="center"/>
                </w:tcPr>
                <w:p w14:paraId="354C6364" w14:textId="369FF6DA" w:rsidR="007D16EE" w:rsidRDefault="007D16EE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光伏供应链管理服务</w:t>
                  </w:r>
                  <w:r w:rsidR="00D46C46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30E0AA41" w14:textId="66BD0027" w:rsidR="007D16EE" w:rsidRPr="007D16EE" w:rsidRDefault="007D16EE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组件</w:t>
                  </w:r>
                  <w:r w:rsidRPr="002F543C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</w:tc>
              <w:tc>
                <w:tcPr>
                  <w:tcW w:w="1983" w:type="dxa"/>
                  <w:vAlign w:val="center"/>
                </w:tcPr>
                <w:p w14:paraId="73785995" w14:textId="77777777" w:rsidR="000D4674" w:rsidRPr="00923E84" w:rsidRDefault="000D467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</w:t>
                  </w:r>
                </w:p>
                <w:p w14:paraId="35F04AEB" w14:textId="6B1192B3" w:rsidR="007D16EE" w:rsidRPr="003571D2" w:rsidRDefault="000D467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全球</w:t>
                  </w:r>
                </w:p>
              </w:tc>
              <w:tc>
                <w:tcPr>
                  <w:tcW w:w="3123" w:type="dxa"/>
                  <w:vAlign w:val="center"/>
                </w:tcPr>
                <w:p w14:paraId="141DFCF0" w14:textId="77777777" w:rsidR="000D4674" w:rsidRPr="008D07B9" w:rsidRDefault="000D467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上游：中国境内光伏供应链管理服务市场</w:t>
                  </w:r>
                </w:p>
                <w:p w14:paraId="5D7D31DE" w14:textId="4126F282" w:rsidR="000D4674" w:rsidRPr="008D07B9" w:rsidRDefault="000D467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 w:rsidR="00D46C46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  <w:p w14:paraId="26EEF1B5" w14:textId="2F5E0FF2" w:rsidR="000D4674" w:rsidRPr="008D07B9" w:rsidRDefault="000D467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全球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组件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43EF0C3A" w14:textId="77777777" w:rsidR="007D16EE" w:rsidRDefault="000D4674" w:rsidP="000D4674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0-5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  <w:p w14:paraId="44B4F0F3" w14:textId="53AAC4EB" w:rsidR="005B1FC6" w:rsidRPr="005B1FC6" w:rsidRDefault="005B1FC6" w:rsidP="005B1FC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组件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5488D387" w14:textId="6C8C78FC" w:rsidR="005B1FC6" w:rsidRPr="003571D2" w:rsidRDefault="005B1FC6" w:rsidP="005B1FC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0-5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%</w:t>
                  </w:r>
                </w:p>
              </w:tc>
            </w:tr>
            <w:tr w:rsidR="00D46C46" w:rsidRPr="003571D2" w14:paraId="6A7EDBC6" w14:textId="77777777" w:rsidTr="000D4674">
              <w:tc>
                <w:tcPr>
                  <w:tcW w:w="2368" w:type="dxa"/>
                  <w:vAlign w:val="center"/>
                </w:tcPr>
                <w:p w14:paraId="41195BB1" w14:textId="31CDD0AE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光伏供应链管理服务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32F83F67" w14:textId="3685C3D9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光伏电站工程总承包（EPC）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</w:tc>
              <w:tc>
                <w:tcPr>
                  <w:tcW w:w="1983" w:type="dxa"/>
                  <w:vAlign w:val="center"/>
                </w:tcPr>
                <w:p w14:paraId="0C5B36DF" w14:textId="77777777" w:rsidR="00D46C46" w:rsidRPr="00923E84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</w:t>
                  </w:r>
                </w:p>
                <w:p w14:paraId="78A519BF" w14:textId="4408B3DB" w:rsidR="00D46C46" w:rsidRPr="003571D2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</w:p>
              </w:tc>
              <w:tc>
                <w:tcPr>
                  <w:tcW w:w="3123" w:type="dxa"/>
                  <w:vAlign w:val="center"/>
                </w:tcPr>
                <w:p w14:paraId="299044E9" w14:textId="77777777" w:rsidR="00D46C46" w:rsidRPr="008D07B9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上游：中国境内光伏供应链管理服务市场</w:t>
                  </w:r>
                </w:p>
                <w:p w14:paraId="1EB05AF7" w14:textId="4C3910CB" w:rsidR="00D46C46" w:rsidRPr="008D07B9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  <w:p w14:paraId="7A255F5A" w14:textId="7C575AB2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Pr="00D46C46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光伏电站工程总承包（EPC）市场</w:t>
                  </w:r>
                </w:p>
                <w:p w14:paraId="70D9B197" w14:textId="5174791E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</w:tc>
            </w:tr>
            <w:tr w:rsidR="00D46C46" w:rsidRPr="003571D2" w14:paraId="0B6C34AB" w14:textId="77777777" w:rsidTr="000D4674">
              <w:tc>
                <w:tcPr>
                  <w:tcW w:w="2368" w:type="dxa"/>
                  <w:vAlign w:val="center"/>
                </w:tcPr>
                <w:p w14:paraId="3BE8CE73" w14:textId="3FCB61A0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光伏供应链管理服务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76A775D1" w14:textId="00F8142E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 w:rsidRPr="00D46C46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光伏发电市场</w:t>
                  </w:r>
                </w:p>
              </w:tc>
              <w:tc>
                <w:tcPr>
                  <w:tcW w:w="1983" w:type="dxa"/>
                  <w:vAlign w:val="center"/>
                </w:tcPr>
                <w:p w14:paraId="1BAF6644" w14:textId="77777777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</w:t>
                  </w:r>
                </w:p>
                <w:p w14:paraId="115FC006" w14:textId="2CE88465" w:rsidR="00D46C46" w:rsidRPr="003571D2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下游：中国境内</w:t>
                  </w:r>
                </w:p>
              </w:tc>
              <w:tc>
                <w:tcPr>
                  <w:tcW w:w="3123" w:type="dxa"/>
                  <w:vAlign w:val="center"/>
                </w:tcPr>
                <w:p w14:paraId="5A435D64" w14:textId="77777777" w:rsidR="00D46C46" w:rsidRPr="008D07B9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上游：中国境内光伏供应链管理服务市场</w:t>
                  </w:r>
                </w:p>
                <w:p w14:paraId="65629D5E" w14:textId="77777777" w:rsidR="00D46C46" w:rsidRPr="008D07B9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  <w:p w14:paraId="2CBE32F5" w14:textId="77777777" w:rsidR="003B7985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="003B7985" w:rsidRPr="003B798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光伏发电市场</w:t>
                  </w:r>
                </w:p>
                <w:p w14:paraId="21566BA4" w14:textId="3D9F8BAD" w:rsidR="00D46C46" w:rsidRDefault="00D46C46" w:rsidP="00D46C46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</w:tc>
            </w:tr>
            <w:tr w:rsidR="003B7985" w:rsidRPr="003571D2" w14:paraId="1B7E5690" w14:textId="77777777" w:rsidTr="000D4674">
              <w:tc>
                <w:tcPr>
                  <w:tcW w:w="2368" w:type="dxa"/>
                  <w:vAlign w:val="center"/>
                </w:tcPr>
                <w:p w14:paraId="69EC9701" w14:textId="304F5232" w:rsidR="003B7985" w:rsidRDefault="003B7985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组件</w:t>
                  </w:r>
                  <w:r w:rsidRPr="002F543C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1C330F16" w14:textId="3469F19B" w:rsidR="003B7985" w:rsidRDefault="003B7985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 w:rsidRPr="00D46C46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光伏发电市场</w:t>
                  </w:r>
                </w:p>
              </w:tc>
              <w:tc>
                <w:tcPr>
                  <w:tcW w:w="1983" w:type="dxa"/>
                  <w:vAlign w:val="center"/>
                </w:tcPr>
                <w:p w14:paraId="5F66A4E4" w14:textId="229FEE8C" w:rsidR="003B7985" w:rsidRDefault="003B7985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全球</w:t>
                  </w:r>
                </w:p>
                <w:p w14:paraId="6DD66EB8" w14:textId="7FD0BA02" w:rsidR="003B7985" w:rsidRPr="003571D2" w:rsidRDefault="003B7985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下游：中国境内</w:t>
                  </w:r>
                </w:p>
              </w:tc>
              <w:tc>
                <w:tcPr>
                  <w:tcW w:w="3123" w:type="dxa"/>
                  <w:vAlign w:val="center"/>
                </w:tcPr>
                <w:p w14:paraId="057CD03F" w14:textId="55E87310" w:rsidR="003B7985" w:rsidRPr="00B862CD" w:rsidRDefault="003B7985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 w:rsidR="00B862CD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全球</w:t>
                  </w:r>
                  <w:r w:rsidR="00B862CD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</w:t>
                  </w:r>
                  <w:r w:rsidR="00B862CD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组件</w:t>
                  </w:r>
                  <w:r w:rsidR="00B862CD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204DBB8F" w14:textId="0F98902C" w:rsidR="003B7985" w:rsidRDefault="00B862CD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="003B7985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 w:rsidR="003B798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  <w:p w14:paraId="5781ACDA" w14:textId="34D90E38" w:rsidR="00E969DD" w:rsidRPr="00B862CD" w:rsidRDefault="00E969DD" w:rsidP="00E969D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太阳能电池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组件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2F2613B3" w14:textId="4A9F0F84" w:rsidR="00E969DD" w:rsidRPr="008D07B9" w:rsidRDefault="00E969DD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  <w:p w14:paraId="6121190A" w14:textId="77777777" w:rsidR="003B7985" w:rsidRDefault="003B7985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Pr="003B798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光伏发电市场</w:t>
                  </w:r>
                </w:p>
                <w:p w14:paraId="56627DBB" w14:textId="203C0574" w:rsidR="003B7985" w:rsidRDefault="00B862CD" w:rsidP="003B7985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</w:t>
                  </w:r>
                  <w:r w:rsidR="003B7985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 w:rsidR="003B798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</w:tc>
            </w:tr>
            <w:tr w:rsidR="00D46C46" w:rsidRPr="003571D2" w14:paraId="1D096928" w14:textId="77777777" w:rsidTr="000D4674">
              <w:tc>
                <w:tcPr>
                  <w:tcW w:w="2368" w:type="dxa"/>
                  <w:vAlign w:val="center"/>
                </w:tcPr>
                <w:p w14:paraId="3C48F30C" w14:textId="77777777" w:rsidR="00B862CD" w:rsidRDefault="00B862CD" w:rsidP="00B862C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 w:rsidRPr="00A66E7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光伏电站工程总承包（EPC）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市场</w:t>
                  </w:r>
                </w:p>
                <w:p w14:paraId="6601CC60" w14:textId="4EA21D40" w:rsidR="00D46C46" w:rsidRDefault="00B862CD" w:rsidP="00B862C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 w:rsidRPr="00D46C46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光伏发电市场</w:t>
                  </w:r>
                </w:p>
              </w:tc>
              <w:tc>
                <w:tcPr>
                  <w:tcW w:w="1983" w:type="dxa"/>
                  <w:vAlign w:val="center"/>
                </w:tcPr>
                <w:p w14:paraId="3BD8A7CA" w14:textId="77777777" w:rsidR="00B862CD" w:rsidRPr="00923E84" w:rsidRDefault="00B862CD" w:rsidP="00B862C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上游：中国境内</w:t>
                  </w:r>
                </w:p>
                <w:p w14:paraId="6E0A5A5C" w14:textId="01A9CF19" w:rsidR="00D46C46" w:rsidRPr="003571D2" w:rsidRDefault="00B862CD" w:rsidP="00B862C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923E84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</w:p>
              </w:tc>
              <w:tc>
                <w:tcPr>
                  <w:tcW w:w="3123" w:type="dxa"/>
                  <w:vAlign w:val="center"/>
                </w:tcPr>
                <w:p w14:paraId="3ACC318D" w14:textId="77777777" w:rsidR="007433E1" w:rsidRDefault="00B862CD" w:rsidP="007433E1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上游：</w:t>
                  </w:r>
                  <w:r w:rsidR="007433E1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="007433E1" w:rsidRPr="00D46C46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光伏电站工程总承包（EPC）市场</w:t>
                  </w:r>
                </w:p>
                <w:p w14:paraId="2B799AF2" w14:textId="54B45F6D" w:rsidR="00B862CD" w:rsidRPr="008D07B9" w:rsidRDefault="007433E1" w:rsidP="00B862C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建发股份、</w:t>
                  </w:r>
                  <w:r w:rsidR="00B862CD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中利集团</w:t>
                  </w:r>
                  <w:r w:rsidR="00B862CD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 w:rsidR="00B862CD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  <w:p w14:paraId="733A0E8D" w14:textId="77777777" w:rsidR="00B862CD" w:rsidRDefault="00B862CD" w:rsidP="00B862C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下游：</w:t>
                  </w: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中国境内</w:t>
                  </w:r>
                  <w:r w:rsidRPr="003B7985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光伏发电市场</w:t>
                  </w:r>
                </w:p>
                <w:p w14:paraId="1E39734F" w14:textId="5E36DAB7" w:rsidR="00D46C46" w:rsidRDefault="007433E1" w:rsidP="00B862CD">
                  <w:pPr>
                    <w:pStyle w:val="a0"/>
                    <w:adjustRightInd w:val="0"/>
                    <w:snapToGrid w:val="0"/>
                    <w:spacing w:after="0"/>
                    <w:rPr>
                      <w:rFonts w:ascii="宋体" w:hAnsi="宋体" w:cs="宋体"/>
                      <w:bCs/>
                      <w:color w:val="000000"/>
                      <w:lang w:eastAsia="zh-CN"/>
                    </w:rPr>
                  </w:pPr>
                  <w:r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建发股份、中利集团</w:t>
                  </w:r>
                  <w:r w:rsidR="00B862CD" w:rsidRPr="008D07B9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：</w:t>
                  </w:r>
                  <w:r w:rsidR="00B862CD">
                    <w:rPr>
                      <w:rFonts w:ascii="宋体" w:hAnsi="宋体" w:cs="宋体" w:hint="eastAsia"/>
                      <w:bCs/>
                      <w:color w:val="000000"/>
                      <w:lang w:eastAsia="zh-CN"/>
                    </w:rPr>
                    <w:t>如上所述</w:t>
                  </w:r>
                </w:p>
              </w:tc>
            </w:tr>
          </w:tbl>
          <w:p w14:paraId="7D2C5ABF" w14:textId="1CE8A271" w:rsidR="00142EF4" w:rsidRPr="00127248" w:rsidRDefault="00142EF4" w:rsidP="003571D2">
            <w:pPr>
              <w:pStyle w:val="a0"/>
              <w:adjustRightInd w:val="0"/>
              <w:snapToGrid w:val="0"/>
              <w:spacing w:after="0"/>
              <w:rPr>
                <w:lang w:eastAsia="zh-CN"/>
              </w:rPr>
            </w:pPr>
          </w:p>
        </w:tc>
      </w:tr>
    </w:tbl>
    <w:p w14:paraId="54996EBC" w14:textId="77777777" w:rsidR="002B70DD" w:rsidRDefault="002B70DD" w:rsidP="00E969DD">
      <w:pPr>
        <w:pStyle w:val="a0"/>
        <w:adjustRightInd w:val="0"/>
        <w:snapToGrid w:val="0"/>
        <w:spacing w:after="0"/>
        <w:rPr>
          <w:rFonts w:ascii="Arial" w:eastAsia="楷体_GB2312" w:hAnsi="Arial" w:cs="Arial" w:hint="eastAsia"/>
          <w:b/>
          <w:color w:val="000000"/>
          <w:sz w:val="22"/>
          <w:szCs w:val="22"/>
          <w:lang w:eastAsia="zh-CN"/>
        </w:rPr>
      </w:pPr>
    </w:p>
    <w:sectPr w:rsidR="002B70DD">
      <w:footerReference w:type="default" r:id="rId7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68A83" w14:textId="77777777" w:rsidR="00127DB6" w:rsidRDefault="00127DB6">
      <w:pPr>
        <w:spacing w:after="0"/>
      </w:pPr>
      <w:r>
        <w:separator/>
      </w:r>
    </w:p>
  </w:endnote>
  <w:endnote w:type="continuationSeparator" w:id="0">
    <w:p w14:paraId="362B44EF" w14:textId="77777777" w:rsidR="00127DB6" w:rsidRDefault="00127D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2B70DD" w14:paraId="269CD9FC" w14:textId="77777777">
      <w:tc>
        <w:tcPr>
          <w:tcW w:w="3080" w:type="dxa"/>
        </w:tcPr>
        <w:p w14:paraId="02610F55" w14:textId="77777777" w:rsidR="002B70DD" w:rsidRDefault="002B70DD">
          <w:pPr>
            <w:pStyle w:val="aff4"/>
          </w:pPr>
        </w:p>
      </w:tc>
      <w:tc>
        <w:tcPr>
          <w:tcW w:w="3081" w:type="dxa"/>
        </w:tcPr>
        <w:p w14:paraId="6095E2E7" w14:textId="5B63491F" w:rsidR="002B70DD" w:rsidRDefault="00155FFB">
          <w:pPr>
            <w:pStyle w:val="aff4"/>
            <w:jc w:val="center"/>
            <w:rPr>
              <w:rStyle w:val="affff2"/>
              <w:rFonts w:cs="Times New Roman"/>
            </w:rPr>
          </w:pPr>
          <w:r>
            <w:rPr>
              <w:rStyle w:val="affff2"/>
              <w:rFonts w:cs="Times New Roman"/>
            </w:rPr>
            <w:t xml:space="preserve">- </w:t>
          </w:r>
          <w:r>
            <w:rPr>
              <w:rStyle w:val="affff2"/>
              <w:rFonts w:cs="Times New Roman"/>
            </w:rPr>
            <w:fldChar w:fldCharType="begin"/>
          </w:r>
          <w:r>
            <w:rPr>
              <w:rStyle w:val="affff2"/>
              <w:rFonts w:cs="Times New Roman"/>
            </w:rPr>
            <w:instrText xml:space="preserve"> PAGE   \* MERGEFORMAT </w:instrText>
          </w:r>
          <w:r>
            <w:rPr>
              <w:rStyle w:val="affff2"/>
              <w:rFonts w:cs="Times New Roman"/>
            </w:rPr>
            <w:fldChar w:fldCharType="separate"/>
          </w:r>
          <w:r w:rsidR="002C4FB6" w:rsidRPr="002C4FB6">
            <w:rPr>
              <w:rStyle w:val="affff2"/>
              <w:rFonts w:cs="Times New Roman"/>
              <w:noProof/>
              <w:lang w:val="en-US"/>
            </w:rPr>
            <w:t>2</w:t>
          </w:r>
          <w:r>
            <w:rPr>
              <w:rStyle w:val="affff2"/>
              <w:rFonts w:cs="Times New Roman"/>
            </w:rPr>
            <w:fldChar w:fldCharType="end"/>
          </w:r>
          <w:r>
            <w:rPr>
              <w:rStyle w:val="affff2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712EAC82" w14:textId="77777777" w:rsidR="002B70DD" w:rsidRDefault="002B70DD">
          <w:pPr>
            <w:pStyle w:val="FooterRight"/>
          </w:pPr>
        </w:p>
      </w:tc>
    </w:tr>
  </w:tbl>
  <w:p w14:paraId="6A635B9B" w14:textId="77777777" w:rsidR="002B70DD" w:rsidRDefault="002B70DD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F83148" w14:textId="77777777" w:rsidR="00127DB6" w:rsidRDefault="00127DB6">
      <w:pPr>
        <w:spacing w:after="0"/>
      </w:pPr>
      <w:r>
        <w:separator/>
      </w:r>
    </w:p>
  </w:footnote>
  <w:footnote w:type="continuationSeparator" w:id="0">
    <w:p w14:paraId="42AC6BD3" w14:textId="77777777" w:rsidR="00127DB6" w:rsidRDefault="00127DB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1290470986">
    <w:abstractNumId w:val="2"/>
  </w:num>
  <w:num w:numId="2" w16cid:durableId="1842311550">
    <w:abstractNumId w:val="0"/>
  </w:num>
  <w:num w:numId="3" w16cid:durableId="8995557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01B6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12059"/>
    <w:rsid w:val="000150B7"/>
    <w:rsid w:val="00021AB2"/>
    <w:rsid w:val="000326C8"/>
    <w:rsid w:val="000367DE"/>
    <w:rsid w:val="00036FC6"/>
    <w:rsid w:val="00037E99"/>
    <w:rsid w:val="00041992"/>
    <w:rsid w:val="00041C40"/>
    <w:rsid w:val="0004292A"/>
    <w:rsid w:val="000467AA"/>
    <w:rsid w:val="00052547"/>
    <w:rsid w:val="00062616"/>
    <w:rsid w:val="00063573"/>
    <w:rsid w:val="00064934"/>
    <w:rsid w:val="00073E6B"/>
    <w:rsid w:val="0007723F"/>
    <w:rsid w:val="00077D60"/>
    <w:rsid w:val="00083397"/>
    <w:rsid w:val="00083590"/>
    <w:rsid w:val="00092F4E"/>
    <w:rsid w:val="000979BF"/>
    <w:rsid w:val="000A6698"/>
    <w:rsid w:val="000B244C"/>
    <w:rsid w:val="000B58E5"/>
    <w:rsid w:val="000B653C"/>
    <w:rsid w:val="000C2DA8"/>
    <w:rsid w:val="000C5A1B"/>
    <w:rsid w:val="000C6953"/>
    <w:rsid w:val="000D4674"/>
    <w:rsid w:val="000D614F"/>
    <w:rsid w:val="000E29A9"/>
    <w:rsid w:val="000E3A81"/>
    <w:rsid w:val="00100D94"/>
    <w:rsid w:val="00103456"/>
    <w:rsid w:val="00107E19"/>
    <w:rsid w:val="00115F62"/>
    <w:rsid w:val="0011789A"/>
    <w:rsid w:val="00123E10"/>
    <w:rsid w:val="00123E26"/>
    <w:rsid w:val="00126C96"/>
    <w:rsid w:val="00127248"/>
    <w:rsid w:val="00127DB6"/>
    <w:rsid w:val="001337FF"/>
    <w:rsid w:val="001362D3"/>
    <w:rsid w:val="00140FCE"/>
    <w:rsid w:val="00142EF4"/>
    <w:rsid w:val="00145B05"/>
    <w:rsid w:val="00145DE7"/>
    <w:rsid w:val="00155FFB"/>
    <w:rsid w:val="00156FF3"/>
    <w:rsid w:val="00157177"/>
    <w:rsid w:val="00160B53"/>
    <w:rsid w:val="001639D8"/>
    <w:rsid w:val="00173AAF"/>
    <w:rsid w:val="00174E98"/>
    <w:rsid w:val="00181235"/>
    <w:rsid w:val="00186A05"/>
    <w:rsid w:val="001965E2"/>
    <w:rsid w:val="001A0C93"/>
    <w:rsid w:val="001A19FD"/>
    <w:rsid w:val="001A75F4"/>
    <w:rsid w:val="001B4EA1"/>
    <w:rsid w:val="001C31B1"/>
    <w:rsid w:val="001C53A3"/>
    <w:rsid w:val="001C5840"/>
    <w:rsid w:val="001D1555"/>
    <w:rsid w:val="001D6168"/>
    <w:rsid w:val="001D7577"/>
    <w:rsid w:val="001E0F1F"/>
    <w:rsid w:val="001F346E"/>
    <w:rsid w:val="001F35AA"/>
    <w:rsid w:val="001F367B"/>
    <w:rsid w:val="00202765"/>
    <w:rsid w:val="00210687"/>
    <w:rsid w:val="00212445"/>
    <w:rsid w:val="00217B0F"/>
    <w:rsid w:val="002242D1"/>
    <w:rsid w:val="00224A7C"/>
    <w:rsid w:val="002256C5"/>
    <w:rsid w:val="00226B92"/>
    <w:rsid w:val="002278D1"/>
    <w:rsid w:val="00231665"/>
    <w:rsid w:val="00233737"/>
    <w:rsid w:val="002403B5"/>
    <w:rsid w:val="00245281"/>
    <w:rsid w:val="00247BD5"/>
    <w:rsid w:val="00250E61"/>
    <w:rsid w:val="00261F94"/>
    <w:rsid w:val="00267941"/>
    <w:rsid w:val="00273F74"/>
    <w:rsid w:val="00277014"/>
    <w:rsid w:val="00284F87"/>
    <w:rsid w:val="00287E91"/>
    <w:rsid w:val="00291652"/>
    <w:rsid w:val="002964A1"/>
    <w:rsid w:val="00297711"/>
    <w:rsid w:val="002A25F2"/>
    <w:rsid w:val="002A7C26"/>
    <w:rsid w:val="002B70DD"/>
    <w:rsid w:val="002C1413"/>
    <w:rsid w:val="002C4FB6"/>
    <w:rsid w:val="002D428D"/>
    <w:rsid w:val="002E6D24"/>
    <w:rsid w:val="002F09A7"/>
    <w:rsid w:val="002F5271"/>
    <w:rsid w:val="002F543C"/>
    <w:rsid w:val="002F5DFA"/>
    <w:rsid w:val="0030437B"/>
    <w:rsid w:val="00306B88"/>
    <w:rsid w:val="00307305"/>
    <w:rsid w:val="00310488"/>
    <w:rsid w:val="00311263"/>
    <w:rsid w:val="003338CD"/>
    <w:rsid w:val="00337AB7"/>
    <w:rsid w:val="0034107F"/>
    <w:rsid w:val="003431D5"/>
    <w:rsid w:val="003434BB"/>
    <w:rsid w:val="00344D27"/>
    <w:rsid w:val="0035604C"/>
    <w:rsid w:val="003571D2"/>
    <w:rsid w:val="003658F8"/>
    <w:rsid w:val="003665F6"/>
    <w:rsid w:val="00371332"/>
    <w:rsid w:val="003776A7"/>
    <w:rsid w:val="0038437B"/>
    <w:rsid w:val="003850D4"/>
    <w:rsid w:val="00385F00"/>
    <w:rsid w:val="003866EF"/>
    <w:rsid w:val="00396176"/>
    <w:rsid w:val="003A3337"/>
    <w:rsid w:val="003A4565"/>
    <w:rsid w:val="003B27EC"/>
    <w:rsid w:val="003B2F86"/>
    <w:rsid w:val="003B3B65"/>
    <w:rsid w:val="003B4439"/>
    <w:rsid w:val="003B4C9E"/>
    <w:rsid w:val="003B7985"/>
    <w:rsid w:val="003B7CBC"/>
    <w:rsid w:val="003C31D5"/>
    <w:rsid w:val="003C3456"/>
    <w:rsid w:val="003C64E9"/>
    <w:rsid w:val="003E3006"/>
    <w:rsid w:val="003E3B57"/>
    <w:rsid w:val="003E607A"/>
    <w:rsid w:val="003E73DB"/>
    <w:rsid w:val="003F4B3B"/>
    <w:rsid w:val="003F7A0C"/>
    <w:rsid w:val="00400A85"/>
    <w:rsid w:val="00400DA2"/>
    <w:rsid w:val="004017A9"/>
    <w:rsid w:val="004059B1"/>
    <w:rsid w:val="00410914"/>
    <w:rsid w:val="004119F5"/>
    <w:rsid w:val="0041541C"/>
    <w:rsid w:val="004166B2"/>
    <w:rsid w:val="0041724E"/>
    <w:rsid w:val="004203EF"/>
    <w:rsid w:val="00427E52"/>
    <w:rsid w:val="00442251"/>
    <w:rsid w:val="00446353"/>
    <w:rsid w:val="0044739B"/>
    <w:rsid w:val="00467A6B"/>
    <w:rsid w:val="0048099F"/>
    <w:rsid w:val="00482157"/>
    <w:rsid w:val="0049707A"/>
    <w:rsid w:val="004970DD"/>
    <w:rsid w:val="004973DB"/>
    <w:rsid w:val="0049771A"/>
    <w:rsid w:val="004A4BF1"/>
    <w:rsid w:val="004C3420"/>
    <w:rsid w:val="004C5228"/>
    <w:rsid w:val="004D018B"/>
    <w:rsid w:val="004D124C"/>
    <w:rsid w:val="004D4435"/>
    <w:rsid w:val="004E09E1"/>
    <w:rsid w:val="004E28F2"/>
    <w:rsid w:val="004F3970"/>
    <w:rsid w:val="00512A53"/>
    <w:rsid w:val="00523905"/>
    <w:rsid w:val="005251B9"/>
    <w:rsid w:val="00525437"/>
    <w:rsid w:val="00530BB4"/>
    <w:rsid w:val="005365E2"/>
    <w:rsid w:val="00545A47"/>
    <w:rsid w:val="0057200D"/>
    <w:rsid w:val="00587C37"/>
    <w:rsid w:val="00591CEC"/>
    <w:rsid w:val="005976FE"/>
    <w:rsid w:val="005B0CEB"/>
    <w:rsid w:val="005B18A3"/>
    <w:rsid w:val="005B1FC6"/>
    <w:rsid w:val="005D277C"/>
    <w:rsid w:val="005D6D17"/>
    <w:rsid w:val="005E7B2F"/>
    <w:rsid w:val="005F5280"/>
    <w:rsid w:val="005F7223"/>
    <w:rsid w:val="0060413B"/>
    <w:rsid w:val="00605EE6"/>
    <w:rsid w:val="0060669E"/>
    <w:rsid w:val="00614117"/>
    <w:rsid w:val="00614EBB"/>
    <w:rsid w:val="0061583E"/>
    <w:rsid w:val="00616168"/>
    <w:rsid w:val="00617BCA"/>
    <w:rsid w:val="00632159"/>
    <w:rsid w:val="00645B6A"/>
    <w:rsid w:val="00655225"/>
    <w:rsid w:val="00663A28"/>
    <w:rsid w:val="00664174"/>
    <w:rsid w:val="006643EA"/>
    <w:rsid w:val="0067348D"/>
    <w:rsid w:val="006745A9"/>
    <w:rsid w:val="00682729"/>
    <w:rsid w:val="0068279D"/>
    <w:rsid w:val="006A0CF4"/>
    <w:rsid w:val="006A164D"/>
    <w:rsid w:val="006B4541"/>
    <w:rsid w:val="006C6E8C"/>
    <w:rsid w:val="006D1E2B"/>
    <w:rsid w:val="006D5B9D"/>
    <w:rsid w:val="006E0D98"/>
    <w:rsid w:val="006E0DF8"/>
    <w:rsid w:val="006E3180"/>
    <w:rsid w:val="006E6E26"/>
    <w:rsid w:val="006E70AA"/>
    <w:rsid w:val="006F7A98"/>
    <w:rsid w:val="007029CB"/>
    <w:rsid w:val="00705778"/>
    <w:rsid w:val="0071373B"/>
    <w:rsid w:val="00720F7B"/>
    <w:rsid w:val="00726B19"/>
    <w:rsid w:val="00727BD0"/>
    <w:rsid w:val="007373F0"/>
    <w:rsid w:val="00742AFE"/>
    <w:rsid w:val="00742DEE"/>
    <w:rsid w:val="00742EDF"/>
    <w:rsid w:val="007433E1"/>
    <w:rsid w:val="00745D7B"/>
    <w:rsid w:val="00751420"/>
    <w:rsid w:val="007545B5"/>
    <w:rsid w:val="00757878"/>
    <w:rsid w:val="007674D7"/>
    <w:rsid w:val="00772298"/>
    <w:rsid w:val="007750E7"/>
    <w:rsid w:val="00785CA3"/>
    <w:rsid w:val="007930B5"/>
    <w:rsid w:val="00794062"/>
    <w:rsid w:val="00797584"/>
    <w:rsid w:val="00797690"/>
    <w:rsid w:val="007A2D94"/>
    <w:rsid w:val="007A4EC6"/>
    <w:rsid w:val="007A6776"/>
    <w:rsid w:val="007B6084"/>
    <w:rsid w:val="007B651A"/>
    <w:rsid w:val="007B6ED8"/>
    <w:rsid w:val="007B75E4"/>
    <w:rsid w:val="007C523A"/>
    <w:rsid w:val="007D16EE"/>
    <w:rsid w:val="007D7633"/>
    <w:rsid w:val="007E2608"/>
    <w:rsid w:val="007E516C"/>
    <w:rsid w:val="007E5B3B"/>
    <w:rsid w:val="007F1726"/>
    <w:rsid w:val="0080200E"/>
    <w:rsid w:val="008037B5"/>
    <w:rsid w:val="00803A33"/>
    <w:rsid w:val="008051ED"/>
    <w:rsid w:val="008104FA"/>
    <w:rsid w:val="00811775"/>
    <w:rsid w:val="008166CC"/>
    <w:rsid w:val="00816843"/>
    <w:rsid w:val="008248B2"/>
    <w:rsid w:val="00834D88"/>
    <w:rsid w:val="0085718E"/>
    <w:rsid w:val="0086316C"/>
    <w:rsid w:val="008634B8"/>
    <w:rsid w:val="00864085"/>
    <w:rsid w:val="00872873"/>
    <w:rsid w:val="0087757F"/>
    <w:rsid w:val="008803D0"/>
    <w:rsid w:val="00880F24"/>
    <w:rsid w:val="008836AF"/>
    <w:rsid w:val="00885C9B"/>
    <w:rsid w:val="0089366E"/>
    <w:rsid w:val="00893879"/>
    <w:rsid w:val="008B2172"/>
    <w:rsid w:val="008C00F9"/>
    <w:rsid w:val="008C35DB"/>
    <w:rsid w:val="008C70B0"/>
    <w:rsid w:val="008D07B9"/>
    <w:rsid w:val="008D4ED8"/>
    <w:rsid w:val="008D644E"/>
    <w:rsid w:val="008D7ACE"/>
    <w:rsid w:val="008E4FF4"/>
    <w:rsid w:val="008E5BCA"/>
    <w:rsid w:val="008F2F5D"/>
    <w:rsid w:val="009022B0"/>
    <w:rsid w:val="009048B1"/>
    <w:rsid w:val="00905F4A"/>
    <w:rsid w:val="00913FCD"/>
    <w:rsid w:val="009145E4"/>
    <w:rsid w:val="00921A4C"/>
    <w:rsid w:val="00923E84"/>
    <w:rsid w:val="00925131"/>
    <w:rsid w:val="009260E3"/>
    <w:rsid w:val="009279A0"/>
    <w:rsid w:val="009301D9"/>
    <w:rsid w:val="0094346F"/>
    <w:rsid w:val="00953187"/>
    <w:rsid w:val="009551E9"/>
    <w:rsid w:val="00961F6C"/>
    <w:rsid w:val="0096333E"/>
    <w:rsid w:val="009668EC"/>
    <w:rsid w:val="0097408F"/>
    <w:rsid w:val="00977C3B"/>
    <w:rsid w:val="009847F9"/>
    <w:rsid w:val="009856AA"/>
    <w:rsid w:val="00986B42"/>
    <w:rsid w:val="009901B5"/>
    <w:rsid w:val="0099618B"/>
    <w:rsid w:val="009A0BCC"/>
    <w:rsid w:val="009A0C59"/>
    <w:rsid w:val="009A2EFA"/>
    <w:rsid w:val="009A57C5"/>
    <w:rsid w:val="009A6CD4"/>
    <w:rsid w:val="009A6E66"/>
    <w:rsid w:val="009B0211"/>
    <w:rsid w:val="009B297D"/>
    <w:rsid w:val="009B617A"/>
    <w:rsid w:val="009B7036"/>
    <w:rsid w:val="009C16F8"/>
    <w:rsid w:val="009C1DE7"/>
    <w:rsid w:val="009C5625"/>
    <w:rsid w:val="009C5962"/>
    <w:rsid w:val="009C6847"/>
    <w:rsid w:val="009C7BA0"/>
    <w:rsid w:val="009D0999"/>
    <w:rsid w:val="009D7285"/>
    <w:rsid w:val="009F0698"/>
    <w:rsid w:val="00A02294"/>
    <w:rsid w:val="00A05705"/>
    <w:rsid w:val="00A05E47"/>
    <w:rsid w:val="00A1658E"/>
    <w:rsid w:val="00A16F03"/>
    <w:rsid w:val="00A21136"/>
    <w:rsid w:val="00A32B85"/>
    <w:rsid w:val="00A3323A"/>
    <w:rsid w:val="00A409AF"/>
    <w:rsid w:val="00A40D65"/>
    <w:rsid w:val="00A46C66"/>
    <w:rsid w:val="00A46FAF"/>
    <w:rsid w:val="00A5674A"/>
    <w:rsid w:val="00A623EF"/>
    <w:rsid w:val="00A64F91"/>
    <w:rsid w:val="00A66E75"/>
    <w:rsid w:val="00A7438D"/>
    <w:rsid w:val="00A74797"/>
    <w:rsid w:val="00A7601D"/>
    <w:rsid w:val="00A768B0"/>
    <w:rsid w:val="00A81984"/>
    <w:rsid w:val="00A91D85"/>
    <w:rsid w:val="00AA0F23"/>
    <w:rsid w:val="00AA3E2F"/>
    <w:rsid w:val="00AA46CA"/>
    <w:rsid w:val="00AA535B"/>
    <w:rsid w:val="00AA6542"/>
    <w:rsid w:val="00AB05CF"/>
    <w:rsid w:val="00AC1C5C"/>
    <w:rsid w:val="00AC2CFC"/>
    <w:rsid w:val="00AC3273"/>
    <w:rsid w:val="00AC68C4"/>
    <w:rsid w:val="00AD02CD"/>
    <w:rsid w:val="00AD1817"/>
    <w:rsid w:val="00AD310D"/>
    <w:rsid w:val="00AD3D4D"/>
    <w:rsid w:val="00AE4069"/>
    <w:rsid w:val="00AE7916"/>
    <w:rsid w:val="00AF09EA"/>
    <w:rsid w:val="00AF1D6D"/>
    <w:rsid w:val="00AF5632"/>
    <w:rsid w:val="00B01FB8"/>
    <w:rsid w:val="00B04913"/>
    <w:rsid w:val="00B0564C"/>
    <w:rsid w:val="00B06BA2"/>
    <w:rsid w:val="00B13CBC"/>
    <w:rsid w:val="00B16CCD"/>
    <w:rsid w:val="00B2169A"/>
    <w:rsid w:val="00B254BC"/>
    <w:rsid w:val="00B3175D"/>
    <w:rsid w:val="00B31D4D"/>
    <w:rsid w:val="00B33B9E"/>
    <w:rsid w:val="00B3616B"/>
    <w:rsid w:val="00B37633"/>
    <w:rsid w:val="00B406E8"/>
    <w:rsid w:val="00B45BD2"/>
    <w:rsid w:val="00B4734F"/>
    <w:rsid w:val="00B518C9"/>
    <w:rsid w:val="00B52EAC"/>
    <w:rsid w:val="00B54969"/>
    <w:rsid w:val="00B6453A"/>
    <w:rsid w:val="00B7619E"/>
    <w:rsid w:val="00B80B9E"/>
    <w:rsid w:val="00B83127"/>
    <w:rsid w:val="00B838DA"/>
    <w:rsid w:val="00B862CD"/>
    <w:rsid w:val="00B86E3A"/>
    <w:rsid w:val="00B97E68"/>
    <w:rsid w:val="00BA017F"/>
    <w:rsid w:val="00BB77C1"/>
    <w:rsid w:val="00BC4A7A"/>
    <w:rsid w:val="00BD08F3"/>
    <w:rsid w:val="00BD0B3D"/>
    <w:rsid w:val="00BD2269"/>
    <w:rsid w:val="00BD535F"/>
    <w:rsid w:val="00BE6E64"/>
    <w:rsid w:val="00BF31B7"/>
    <w:rsid w:val="00BF4F99"/>
    <w:rsid w:val="00C10048"/>
    <w:rsid w:val="00C1083A"/>
    <w:rsid w:val="00C16765"/>
    <w:rsid w:val="00C30056"/>
    <w:rsid w:val="00C30E9B"/>
    <w:rsid w:val="00C40428"/>
    <w:rsid w:val="00C424FC"/>
    <w:rsid w:val="00C4477C"/>
    <w:rsid w:val="00C50409"/>
    <w:rsid w:val="00C51ECC"/>
    <w:rsid w:val="00C600D9"/>
    <w:rsid w:val="00C67ADA"/>
    <w:rsid w:val="00C70280"/>
    <w:rsid w:val="00C810E8"/>
    <w:rsid w:val="00C847C2"/>
    <w:rsid w:val="00C87610"/>
    <w:rsid w:val="00C9793F"/>
    <w:rsid w:val="00CA184A"/>
    <w:rsid w:val="00CA6613"/>
    <w:rsid w:val="00CB393C"/>
    <w:rsid w:val="00CC69AD"/>
    <w:rsid w:val="00CD2701"/>
    <w:rsid w:val="00CD6EFD"/>
    <w:rsid w:val="00CF1664"/>
    <w:rsid w:val="00CF5A8A"/>
    <w:rsid w:val="00D00409"/>
    <w:rsid w:val="00D01278"/>
    <w:rsid w:val="00D12AB1"/>
    <w:rsid w:val="00D12B99"/>
    <w:rsid w:val="00D14E93"/>
    <w:rsid w:val="00D23179"/>
    <w:rsid w:val="00D23B36"/>
    <w:rsid w:val="00D27AEB"/>
    <w:rsid w:val="00D3415E"/>
    <w:rsid w:val="00D46C46"/>
    <w:rsid w:val="00D52EE6"/>
    <w:rsid w:val="00D53BAE"/>
    <w:rsid w:val="00D57B80"/>
    <w:rsid w:val="00D57DBA"/>
    <w:rsid w:val="00D57EBC"/>
    <w:rsid w:val="00D64D6F"/>
    <w:rsid w:val="00D67C9D"/>
    <w:rsid w:val="00D67FF4"/>
    <w:rsid w:val="00D71F76"/>
    <w:rsid w:val="00D73530"/>
    <w:rsid w:val="00D75B25"/>
    <w:rsid w:val="00D77095"/>
    <w:rsid w:val="00D80573"/>
    <w:rsid w:val="00D9129C"/>
    <w:rsid w:val="00D947BC"/>
    <w:rsid w:val="00D94BB1"/>
    <w:rsid w:val="00D961C9"/>
    <w:rsid w:val="00D97B80"/>
    <w:rsid w:val="00DA11DA"/>
    <w:rsid w:val="00DA1D73"/>
    <w:rsid w:val="00DA5628"/>
    <w:rsid w:val="00DB2761"/>
    <w:rsid w:val="00DB2FF6"/>
    <w:rsid w:val="00DC3CCB"/>
    <w:rsid w:val="00DC76B2"/>
    <w:rsid w:val="00DD0E0C"/>
    <w:rsid w:val="00DD4B44"/>
    <w:rsid w:val="00DD7765"/>
    <w:rsid w:val="00DE522D"/>
    <w:rsid w:val="00DF1E97"/>
    <w:rsid w:val="00DF7EF4"/>
    <w:rsid w:val="00E0352C"/>
    <w:rsid w:val="00E103EF"/>
    <w:rsid w:val="00E1569A"/>
    <w:rsid w:val="00E23955"/>
    <w:rsid w:val="00E27F47"/>
    <w:rsid w:val="00E417DF"/>
    <w:rsid w:val="00E47327"/>
    <w:rsid w:val="00E54FEC"/>
    <w:rsid w:val="00E57829"/>
    <w:rsid w:val="00E626E6"/>
    <w:rsid w:val="00E7385D"/>
    <w:rsid w:val="00E86579"/>
    <w:rsid w:val="00E8759C"/>
    <w:rsid w:val="00E90A19"/>
    <w:rsid w:val="00E92D87"/>
    <w:rsid w:val="00E950FB"/>
    <w:rsid w:val="00E969DD"/>
    <w:rsid w:val="00E974F8"/>
    <w:rsid w:val="00EA178E"/>
    <w:rsid w:val="00EA79DA"/>
    <w:rsid w:val="00EC055C"/>
    <w:rsid w:val="00EC636E"/>
    <w:rsid w:val="00EC75AA"/>
    <w:rsid w:val="00EC798F"/>
    <w:rsid w:val="00EC7E55"/>
    <w:rsid w:val="00ED6F93"/>
    <w:rsid w:val="00EE2666"/>
    <w:rsid w:val="00EE3BD0"/>
    <w:rsid w:val="00EE7CB8"/>
    <w:rsid w:val="00EF16FB"/>
    <w:rsid w:val="00F02216"/>
    <w:rsid w:val="00F0291C"/>
    <w:rsid w:val="00F05BC9"/>
    <w:rsid w:val="00F101DD"/>
    <w:rsid w:val="00F14193"/>
    <w:rsid w:val="00F14D59"/>
    <w:rsid w:val="00F20CCE"/>
    <w:rsid w:val="00F3614E"/>
    <w:rsid w:val="00F52AD2"/>
    <w:rsid w:val="00F54E2F"/>
    <w:rsid w:val="00F56870"/>
    <w:rsid w:val="00F576E0"/>
    <w:rsid w:val="00F6440C"/>
    <w:rsid w:val="00F7001D"/>
    <w:rsid w:val="00F71988"/>
    <w:rsid w:val="00F901CF"/>
    <w:rsid w:val="00F906EF"/>
    <w:rsid w:val="00FA6E85"/>
    <w:rsid w:val="00FB33FD"/>
    <w:rsid w:val="00FB552E"/>
    <w:rsid w:val="00FB645E"/>
    <w:rsid w:val="00FC35ED"/>
    <w:rsid w:val="00FD6CD9"/>
    <w:rsid w:val="00FE20D9"/>
    <w:rsid w:val="00FF3BB7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AD1D9"/>
  <w15:chartTrackingRefBased/>
  <w15:docId w15:val="{B6C736C7-2DBA-41D8-BC45-555FECFC3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a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a5">
    <w:name w:val="宏文本 字符"/>
    <w:link w:val="a4"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rPr>
      <w:sz w:val="24"/>
      <w:szCs w:val="24"/>
      <w:lang w:bidi="ar-AE"/>
    </w:rPr>
  </w:style>
  <w:style w:type="character" w:customStyle="1" w:styleId="20">
    <w:name w:val="标题 2 字符"/>
    <w:link w:val="2"/>
    <w:rPr>
      <w:sz w:val="24"/>
      <w:szCs w:val="24"/>
      <w:lang w:bidi="ar-AE"/>
    </w:rPr>
  </w:style>
  <w:style w:type="paragraph" w:styleId="a0">
    <w:name w:val="Body Text"/>
    <w:basedOn w:val="a"/>
    <w:link w:val="a6"/>
    <w:rPr>
      <w:rFonts w:cs="Simplified Arabic"/>
      <w:lang w:eastAsia="en-GB"/>
    </w:rPr>
  </w:style>
  <w:style w:type="character" w:customStyle="1" w:styleId="a6">
    <w:name w:val="正文文本 字符"/>
    <w:link w:val="a0"/>
    <w:rPr>
      <w:sz w:val="24"/>
      <w:szCs w:val="24"/>
      <w:lang w:eastAsia="en-GB" w:bidi="ar-AE"/>
    </w:rPr>
  </w:style>
  <w:style w:type="character" w:customStyle="1" w:styleId="30">
    <w:name w:val="标题 3 字符"/>
    <w:link w:val="3"/>
    <w:rPr>
      <w:sz w:val="24"/>
      <w:szCs w:val="24"/>
      <w:lang w:bidi="ar-AE"/>
    </w:rPr>
  </w:style>
  <w:style w:type="character" w:customStyle="1" w:styleId="40">
    <w:name w:val="标题 4 字符"/>
    <w:link w:val="4"/>
    <w:rPr>
      <w:sz w:val="24"/>
      <w:szCs w:val="24"/>
      <w:lang w:bidi="ar-AE"/>
    </w:rPr>
  </w:style>
  <w:style w:type="character" w:customStyle="1" w:styleId="50">
    <w:name w:val="标题 5 字符"/>
    <w:link w:val="5"/>
    <w:rPr>
      <w:sz w:val="24"/>
      <w:szCs w:val="24"/>
      <w:lang w:bidi="ar-AE"/>
    </w:rPr>
  </w:style>
  <w:style w:type="character" w:customStyle="1" w:styleId="60">
    <w:name w:val="标题 6 字符"/>
    <w:link w:val="6"/>
    <w:rPr>
      <w:sz w:val="24"/>
      <w:szCs w:val="24"/>
      <w:lang w:bidi="ar-AE"/>
    </w:rPr>
  </w:style>
  <w:style w:type="character" w:customStyle="1" w:styleId="70">
    <w:name w:val="标题 7 字符"/>
    <w:link w:val="7"/>
    <w:rPr>
      <w:sz w:val="24"/>
      <w:szCs w:val="24"/>
      <w:lang w:bidi="ar-AE"/>
    </w:rPr>
  </w:style>
  <w:style w:type="character" w:customStyle="1" w:styleId="80">
    <w:name w:val="标题 8 字符"/>
    <w:link w:val="8"/>
    <w:rPr>
      <w:sz w:val="24"/>
      <w:szCs w:val="24"/>
      <w:lang w:bidi="ar-AE"/>
    </w:rPr>
  </w:style>
  <w:style w:type="character" w:customStyle="1" w:styleId="90">
    <w:name w:val="标题 9 字符"/>
    <w:link w:val="9"/>
    <w:rPr>
      <w:sz w:val="24"/>
      <w:szCs w:val="24"/>
      <w:lang w:bidi="ar-AE"/>
    </w:rPr>
  </w:style>
  <w:style w:type="paragraph" w:styleId="31">
    <w:name w:val="List 3"/>
    <w:basedOn w:val="a"/>
    <w:pPr>
      <w:ind w:left="1080" w:hanging="360"/>
      <w:contextualSpacing/>
    </w:pPr>
  </w:style>
  <w:style w:type="paragraph" w:styleId="TOC7">
    <w:name w:val="toc 7"/>
    <w:basedOn w:val="a"/>
    <w:next w:val="a"/>
    <w:pPr>
      <w:ind w:left="1440"/>
    </w:pPr>
  </w:style>
  <w:style w:type="paragraph" w:styleId="a7">
    <w:name w:val="table of authorities"/>
    <w:basedOn w:val="a"/>
    <w:next w:val="a"/>
    <w:pPr>
      <w:ind w:left="240" w:hanging="240"/>
    </w:pPr>
  </w:style>
  <w:style w:type="paragraph" w:styleId="a8">
    <w:name w:val="Note Heading"/>
    <w:basedOn w:val="a"/>
    <w:next w:val="a"/>
    <w:link w:val="a9"/>
    <w:rPr>
      <w:rFonts w:cs="Simplified Arabic"/>
    </w:rPr>
  </w:style>
  <w:style w:type="character" w:customStyle="1" w:styleId="a9">
    <w:name w:val="注释标题 字符"/>
    <w:link w:val="a8"/>
    <w:rPr>
      <w:sz w:val="24"/>
      <w:szCs w:val="24"/>
      <w:lang w:bidi="ar-AE"/>
    </w:rPr>
  </w:style>
  <w:style w:type="paragraph" w:styleId="81">
    <w:name w:val="index 8"/>
    <w:basedOn w:val="a"/>
    <w:next w:val="a"/>
    <w:pPr>
      <w:ind w:left="1920" w:hanging="240"/>
    </w:pPr>
  </w:style>
  <w:style w:type="paragraph" w:styleId="aa">
    <w:name w:val="E-mail Signature"/>
    <w:basedOn w:val="a"/>
    <w:link w:val="ab"/>
    <w:rPr>
      <w:rFonts w:cs="Simplified Arabic"/>
    </w:rPr>
  </w:style>
  <w:style w:type="character" w:customStyle="1" w:styleId="ab">
    <w:name w:val="电子邮件签名 字符"/>
    <w:link w:val="aa"/>
    <w:rPr>
      <w:sz w:val="24"/>
      <w:szCs w:val="24"/>
      <w:lang w:bidi="ar-AE"/>
    </w:rPr>
  </w:style>
  <w:style w:type="paragraph" w:styleId="ac">
    <w:name w:val="Normal Indent"/>
    <w:basedOn w:val="a"/>
    <w:pPr>
      <w:ind w:left="720"/>
    </w:pPr>
  </w:style>
  <w:style w:type="paragraph" w:styleId="ad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pPr>
      <w:ind w:left="1200" w:hanging="240"/>
    </w:pPr>
  </w:style>
  <w:style w:type="paragraph" w:styleId="ae">
    <w:name w:val="envelope address"/>
    <w:basedOn w:val="a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">
    <w:name w:val="Document Map"/>
    <w:basedOn w:val="a"/>
    <w:link w:val="af0"/>
    <w:rPr>
      <w:rFonts w:ascii="Tahoma" w:hAnsi="Tahoma" w:cs="Tahoma"/>
      <w:sz w:val="16"/>
      <w:szCs w:val="16"/>
    </w:rPr>
  </w:style>
  <w:style w:type="character" w:customStyle="1" w:styleId="af0">
    <w:name w:val="文档结构图 字符"/>
    <w:link w:val="af"/>
    <w:rPr>
      <w:rFonts w:ascii="Tahoma" w:hAnsi="Tahoma" w:cs="Tahoma"/>
      <w:sz w:val="16"/>
      <w:szCs w:val="16"/>
      <w:lang w:bidi="ar-AE"/>
    </w:rPr>
  </w:style>
  <w:style w:type="paragraph" w:styleId="af1">
    <w:name w:val="toa heading"/>
    <w:basedOn w:val="a"/>
    <w:next w:val="a"/>
    <w:pPr>
      <w:spacing w:before="120"/>
    </w:pPr>
    <w:rPr>
      <w:rFonts w:cs="Simplified Arabic"/>
      <w:b/>
      <w:bCs/>
    </w:rPr>
  </w:style>
  <w:style w:type="paragraph" w:styleId="af2">
    <w:name w:val="annotation text"/>
    <w:basedOn w:val="a"/>
    <w:link w:val="af3"/>
    <w:pPr>
      <w:spacing w:after="120"/>
    </w:pPr>
    <w:rPr>
      <w:rFonts w:cs="Simplified Arabic"/>
      <w:sz w:val="20"/>
      <w:szCs w:val="20"/>
    </w:rPr>
  </w:style>
  <w:style w:type="character" w:customStyle="1" w:styleId="af3">
    <w:name w:val="批注文字 字符"/>
    <w:link w:val="af2"/>
    <w:rPr>
      <w:lang w:bidi="ar-AE"/>
    </w:rPr>
  </w:style>
  <w:style w:type="paragraph" w:styleId="61">
    <w:name w:val="index 6"/>
    <w:basedOn w:val="a"/>
    <w:next w:val="a"/>
    <w:pPr>
      <w:ind w:left="1440" w:hanging="240"/>
    </w:pPr>
  </w:style>
  <w:style w:type="paragraph" w:styleId="af4">
    <w:name w:val="Salutation"/>
    <w:basedOn w:val="a"/>
    <w:next w:val="a"/>
    <w:link w:val="af5"/>
    <w:rPr>
      <w:rFonts w:cs="Simplified Arabic"/>
    </w:rPr>
  </w:style>
  <w:style w:type="character" w:customStyle="1" w:styleId="af5">
    <w:name w:val="称呼 字符"/>
    <w:link w:val="af4"/>
    <w:rPr>
      <w:sz w:val="24"/>
      <w:szCs w:val="24"/>
      <w:lang w:bidi="ar-AE"/>
    </w:rPr>
  </w:style>
  <w:style w:type="paragraph" w:styleId="32">
    <w:name w:val="Body Text 3"/>
    <w:basedOn w:val="a"/>
    <w:link w:val="33"/>
    <w:pPr>
      <w:ind w:left="2160"/>
    </w:pPr>
    <w:rPr>
      <w:rFonts w:cs="Simplified Arabic"/>
      <w:lang w:eastAsia="en-GB"/>
    </w:rPr>
  </w:style>
  <w:style w:type="character" w:customStyle="1" w:styleId="33">
    <w:name w:val="正文文本 3 字符"/>
    <w:link w:val="32"/>
    <w:rPr>
      <w:sz w:val="24"/>
      <w:szCs w:val="24"/>
      <w:lang w:eastAsia="en-GB" w:bidi="ar-AE"/>
    </w:rPr>
  </w:style>
  <w:style w:type="paragraph" w:styleId="af6">
    <w:name w:val="Closing"/>
    <w:basedOn w:val="a"/>
    <w:link w:val="af7"/>
    <w:pPr>
      <w:ind w:left="4320"/>
    </w:pPr>
    <w:rPr>
      <w:rFonts w:cs="Simplified Arabic"/>
    </w:rPr>
  </w:style>
  <w:style w:type="character" w:customStyle="1" w:styleId="af7">
    <w:name w:val="结束语 字符"/>
    <w:link w:val="af6"/>
    <w:rPr>
      <w:sz w:val="24"/>
      <w:szCs w:val="24"/>
      <w:lang w:bidi="ar-AE"/>
    </w:rPr>
  </w:style>
  <w:style w:type="paragraph" w:styleId="af8">
    <w:name w:val="Body Text Indent"/>
    <w:basedOn w:val="a"/>
    <w:link w:val="af9"/>
    <w:pPr>
      <w:spacing w:after="120"/>
      <w:ind w:left="283"/>
    </w:pPr>
    <w:rPr>
      <w:rFonts w:cs="Simplified Arabic"/>
    </w:rPr>
  </w:style>
  <w:style w:type="character" w:customStyle="1" w:styleId="af9">
    <w:name w:val="正文文本缩进 字符"/>
    <w:link w:val="af8"/>
    <w:rPr>
      <w:sz w:val="24"/>
      <w:szCs w:val="24"/>
      <w:lang w:bidi="ar-AE"/>
    </w:rPr>
  </w:style>
  <w:style w:type="paragraph" w:styleId="21">
    <w:name w:val="List 2"/>
    <w:basedOn w:val="a"/>
    <w:pPr>
      <w:ind w:left="720" w:hanging="360"/>
      <w:contextualSpacing/>
    </w:pPr>
  </w:style>
  <w:style w:type="paragraph" w:styleId="afa">
    <w:name w:val="List Continue"/>
    <w:basedOn w:val="a"/>
    <w:pPr>
      <w:spacing w:after="120"/>
      <w:ind w:left="360"/>
      <w:contextualSpacing/>
    </w:pPr>
  </w:style>
  <w:style w:type="paragraph" w:styleId="afb">
    <w:name w:val="Block Text"/>
    <w:basedOn w:val="a"/>
    <w:pPr>
      <w:spacing w:after="120"/>
      <w:ind w:left="1440" w:right="1440"/>
    </w:pPr>
  </w:style>
  <w:style w:type="paragraph" w:styleId="HTML">
    <w:name w:val="HTML Address"/>
    <w:basedOn w:val="a"/>
    <w:link w:val="HTML0"/>
    <w:rPr>
      <w:rFonts w:cs="Simplified Arabic"/>
      <w:i/>
      <w:iCs/>
    </w:rPr>
  </w:style>
  <w:style w:type="character" w:customStyle="1" w:styleId="HTML0">
    <w:name w:val="HTML 地址 字符"/>
    <w:link w:val="HTML"/>
    <w:rPr>
      <w:i/>
      <w:iCs/>
      <w:sz w:val="24"/>
      <w:szCs w:val="24"/>
      <w:lang w:bidi="ar-AE"/>
    </w:rPr>
  </w:style>
  <w:style w:type="paragraph" w:styleId="41">
    <w:name w:val="index 4"/>
    <w:basedOn w:val="a"/>
    <w:next w:val="a"/>
    <w:pPr>
      <w:ind w:left="960" w:hanging="240"/>
    </w:pPr>
  </w:style>
  <w:style w:type="paragraph" w:styleId="TOC5">
    <w:name w:val="toc 5"/>
    <w:basedOn w:val="a"/>
    <w:next w:val="a"/>
    <w:pPr>
      <w:ind w:left="960"/>
    </w:pPr>
  </w:style>
  <w:style w:type="paragraph" w:styleId="TOC3">
    <w:name w:val="toc 3"/>
    <w:basedOn w:val="a"/>
    <w:next w:val="a"/>
    <w:pPr>
      <w:ind w:left="480"/>
    </w:pPr>
  </w:style>
  <w:style w:type="paragraph" w:styleId="afc">
    <w:name w:val="Plain Text"/>
    <w:basedOn w:val="a"/>
    <w:link w:val="afd"/>
    <w:rPr>
      <w:rFonts w:ascii="Courier New" w:hAnsi="Courier New" w:cs="Courier New"/>
      <w:sz w:val="20"/>
      <w:szCs w:val="20"/>
    </w:rPr>
  </w:style>
  <w:style w:type="character" w:customStyle="1" w:styleId="afd">
    <w:name w:val="纯文本 字符"/>
    <w:link w:val="afc"/>
    <w:rPr>
      <w:rFonts w:ascii="Courier New" w:hAnsi="Courier New" w:cs="Courier New"/>
      <w:lang w:bidi="ar-AE"/>
    </w:rPr>
  </w:style>
  <w:style w:type="paragraph" w:styleId="TOC8">
    <w:name w:val="toc 8"/>
    <w:basedOn w:val="a"/>
    <w:next w:val="a"/>
    <w:pPr>
      <w:ind w:left="1680"/>
    </w:pPr>
  </w:style>
  <w:style w:type="paragraph" w:styleId="34">
    <w:name w:val="index 3"/>
    <w:basedOn w:val="a"/>
    <w:next w:val="a"/>
    <w:pPr>
      <w:ind w:left="720" w:hanging="240"/>
    </w:pPr>
  </w:style>
  <w:style w:type="paragraph" w:styleId="afe">
    <w:name w:val="Date"/>
    <w:basedOn w:val="a"/>
    <w:next w:val="a"/>
    <w:link w:val="aff"/>
    <w:rPr>
      <w:rFonts w:cs="Simplified Arabic"/>
    </w:rPr>
  </w:style>
  <w:style w:type="character" w:customStyle="1" w:styleId="aff">
    <w:name w:val="日期 字符"/>
    <w:link w:val="afe"/>
    <w:rPr>
      <w:sz w:val="24"/>
      <w:szCs w:val="24"/>
      <w:lang w:bidi="ar-AE"/>
    </w:rPr>
  </w:style>
  <w:style w:type="paragraph" w:styleId="22">
    <w:name w:val="Body Text Indent 2"/>
    <w:basedOn w:val="a"/>
    <w:link w:val="23"/>
    <w:pPr>
      <w:spacing w:after="120"/>
      <w:ind w:left="360"/>
    </w:pPr>
    <w:rPr>
      <w:rFonts w:cs="Simplified Arabic"/>
    </w:rPr>
  </w:style>
  <w:style w:type="character" w:customStyle="1" w:styleId="23">
    <w:name w:val="正文文本缩进 2 字符"/>
    <w:link w:val="22"/>
    <w:rPr>
      <w:sz w:val="24"/>
      <w:szCs w:val="24"/>
      <w:lang w:bidi="ar-AE"/>
    </w:rPr>
  </w:style>
  <w:style w:type="paragraph" w:styleId="aff0">
    <w:name w:val="endnote text"/>
    <w:basedOn w:val="a"/>
    <w:next w:val="a"/>
    <w:link w:val="aff1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1">
    <w:name w:val="尾注文本 字符"/>
    <w:link w:val="aff0"/>
    <w:rPr>
      <w:lang w:bidi="ar-AE"/>
    </w:rPr>
  </w:style>
  <w:style w:type="paragraph" w:styleId="52">
    <w:name w:val="List Continue 5"/>
    <w:basedOn w:val="a"/>
    <w:pPr>
      <w:spacing w:after="120"/>
      <w:ind w:left="1800"/>
      <w:contextualSpacing/>
    </w:pPr>
  </w:style>
  <w:style w:type="paragraph" w:styleId="aff2">
    <w:name w:val="Balloon Text"/>
    <w:basedOn w:val="a"/>
    <w:link w:val="aff3"/>
    <w:pPr>
      <w:spacing w:after="0"/>
    </w:pPr>
    <w:rPr>
      <w:rFonts w:ascii="Tahoma" w:hAnsi="Tahoma" w:cs="Tahoma"/>
      <w:sz w:val="16"/>
      <w:szCs w:val="16"/>
    </w:rPr>
  </w:style>
  <w:style w:type="character" w:customStyle="1" w:styleId="aff3">
    <w:name w:val="批注框文本 字符"/>
    <w:link w:val="aff2"/>
    <w:rPr>
      <w:rFonts w:ascii="Tahoma" w:hAnsi="Tahoma" w:cs="Tahoma"/>
      <w:sz w:val="16"/>
      <w:szCs w:val="16"/>
      <w:lang w:bidi="ar-AE"/>
    </w:rPr>
  </w:style>
  <w:style w:type="paragraph" w:styleId="aff4">
    <w:name w:val="footer"/>
    <w:link w:val="aff5"/>
    <w:rPr>
      <w:sz w:val="16"/>
      <w:szCs w:val="16"/>
      <w:lang w:val="en-GB" w:bidi="he-IL"/>
    </w:rPr>
  </w:style>
  <w:style w:type="character" w:customStyle="1" w:styleId="aff5">
    <w:name w:val="页脚 字符"/>
    <w:link w:val="aff4"/>
    <w:rPr>
      <w:sz w:val="16"/>
      <w:szCs w:val="16"/>
      <w:lang w:val="en-GB" w:eastAsia="zh-CN" w:bidi="he-IL"/>
    </w:rPr>
  </w:style>
  <w:style w:type="paragraph" w:styleId="aff6">
    <w:name w:val="envelope return"/>
    <w:basedOn w:val="a"/>
    <w:rPr>
      <w:rFonts w:cs="Simplified Arabic"/>
      <w:sz w:val="20"/>
      <w:szCs w:val="20"/>
    </w:rPr>
  </w:style>
  <w:style w:type="paragraph" w:styleId="aff7">
    <w:name w:val="header"/>
    <w:link w:val="aff8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aff8">
    <w:name w:val="页眉 字符"/>
    <w:link w:val="aff7"/>
    <w:uiPriority w:val="99"/>
    <w:rPr>
      <w:sz w:val="24"/>
      <w:szCs w:val="24"/>
      <w:lang w:val="en-GB" w:eastAsia="zh-CN" w:bidi="he-IL"/>
    </w:rPr>
  </w:style>
  <w:style w:type="paragraph" w:styleId="aff9">
    <w:name w:val="Signature"/>
    <w:basedOn w:val="a"/>
    <w:link w:val="affa"/>
    <w:pPr>
      <w:ind w:left="4320"/>
    </w:pPr>
    <w:rPr>
      <w:rFonts w:cs="Simplified Arabic"/>
    </w:rPr>
  </w:style>
  <w:style w:type="character" w:customStyle="1" w:styleId="affa">
    <w:name w:val="签名 字符"/>
    <w:link w:val="aff9"/>
    <w:rPr>
      <w:sz w:val="24"/>
      <w:szCs w:val="24"/>
      <w:lang w:bidi="ar-AE"/>
    </w:rPr>
  </w:style>
  <w:style w:type="paragraph" w:styleId="TOC1">
    <w:name w:val="toc 1"/>
    <w:basedOn w:val="a"/>
    <w:next w:val="a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pPr>
      <w:spacing w:after="120"/>
      <w:ind w:left="1440"/>
      <w:contextualSpacing/>
    </w:pPr>
  </w:style>
  <w:style w:type="paragraph" w:styleId="TOC4">
    <w:name w:val="toc 4"/>
    <w:basedOn w:val="a"/>
    <w:next w:val="a"/>
    <w:pPr>
      <w:ind w:left="720"/>
    </w:pPr>
  </w:style>
  <w:style w:type="paragraph" w:styleId="affb">
    <w:name w:val="index heading"/>
    <w:basedOn w:val="a"/>
    <w:next w:val="a"/>
    <w:rPr>
      <w:b/>
      <w:bCs/>
    </w:rPr>
  </w:style>
  <w:style w:type="paragraph" w:styleId="affc">
    <w:name w:val="Subtitle"/>
    <w:basedOn w:val="a"/>
    <w:next w:val="a0"/>
    <w:link w:val="affd"/>
    <w:qFormat/>
    <w:pPr>
      <w:jc w:val="center"/>
    </w:pPr>
    <w:rPr>
      <w:rFonts w:cs="Simplified Arabic"/>
    </w:rPr>
  </w:style>
  <w:style w:type="character" w:customStyle="1" w:styleId="affd">
    <w:name w:val="副标题 字符"/>
    <w:link w:val="affc"/>
    <w:rPr>
      <w:sz w:val="24"/>
      <w:szCs w:val="24"/>
      <w:lang w:bidi="ar-AE"/>
    </w:rPr>
  </w:style>
  <w:style w:type="paragraph" w:styleId="affe">
    <w:name w:val="List"/>
    <w:basedOn w:val="a"/>
    <w:pPr>
      <w:ind w:left="360" w:hanging="360"/>
      <w:contextualSpacing/>
    </w:pPr>
  </w:style>
  <w:style w:type="paragraph" w:styleId="afff">
    <w:name w:val="footnote text"/>
    <w:basedOn w:val="a"/>
    <w:next w:val="a"/>
    <w:link w:val="afff0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f0">
    <w:name w:val="脚注文本 字符"/>
    <w:link w:val="afff"/>
    <w:rPr>
      <w:lang w:bidi="ar-AE"/>
    </w:rPr>
  </w:style>
  <w:style w:type="paragraph" w:styleId="TOC6">
    <w:name w:val="toc 6"/>
    <w:basedOn w:val="a"/>
    <w:next w:val="a"/>
    <w:pPr>
      <w:ind w:left="1200"/>
    </w:pPr>
  </w:style>
  <w:style w:type="paragraph" w:styleId="53">
    <w:name w:val="List 5"/>
    <w:basedOn w:val="a"/>
    <w:pPr>
      <w:ind w:left="1800" w:hanging="360"/>
      <w:contextualSpacing/>
    </w:pPr>
  </w:style>
  <w:style w:type="paragraph" w:styleId="35">
    <w:name w:val="Body Text Indent 3"/>
    <w:basedOn w:val="a"/>
    <w:link w:val="36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36">
    <w:name w:val="正文文本缩进 3 字符"/>
    <w:link w:val="35"/>
    <w:rPr>
      <w:sz w:val="16"/>
      <w:szCs w:val="16"/>
      <w:lang w:bidi="ar-AE"/>
    </w:rPr>
  </w:style>
  <w:style w:type="paragraph" w:styleId="71">
    <w:name w:val="index 7"/>
    <w:basedOn w:val="a"/>
    <w:next w:val="a"/>
    <w:pPr>
      <w:ind w:left="1680" w:hanging="240"/>
    </w:pPr>
  </w:style>
  <w:style w:type="paragraph" w:styleId="91">
    <w:name w:val="index 9"/>
    <w:basedOn w:val="a"/>
    <w:next w:val="a"/>
    <w:pPr>
      <w:ind w:left="2160" w:hanging="240"/>
    </w:pPr>
  </w:style>
  <w:style w:type="paragraph" w:styleId="afff1">
    <w:name w:val="table of figures"/>
    <w:basedOn w:val="a"/>
    <w:next w:val="a"/>
  </w:style>
  <w:style w:type="paragraph" w:styleId="TOC2">
    <w:name w:val="toc 2"/>
    <w:basedOn w:val="a"/>
    <w:next w:val="a0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a"/>
    <w:next w:val="a"/>
    <w:pPr>
      <w:ind w:left="1920"/>
    </w:pPr>
  </w:style>
  <w:style w:type="paragraph" w:styleId="24">
    <w:name w:val="Body Text 2"/>
    <w:basedOn w:val="a"/>
    <w:link w:val="25"/>
    <w:pPr>
      <w:ind w:left="1440"/>
    </w:pPr>
    <w:rPr>
      <w:rFonts w:cs="Simplified Arabic"/>
      <w:lang w:eastAsia="en-GB"/>
    </w:rPr>
  </w:style>
  <w:style w:type="character" w:customStyle="1" w:styleId="25">
    <w:name w:val="正文文本 2 字符"/>
    <w:link w:val="24"/>
    <w:rPr>
      <w:sz w:val="24"/>
      <w:szCs w:val="24"/>
      <w:lang w:eastAsia="en-GB" w:bidi="ar-AE"/>
    </w:rPr>
  </w:style>
  <w:style w:type="paragraph" w:styleId="43">
    <w:name w:val="List 4"/>
    <w:basedOn w:val="a"/>
    <w:pPr>
      <w:ind w:left="1440" w:hanging="360"/>
      <w:contextualSpacing/>
    </w:pPr>
  </w:style>
  <w:style w:type="paragraph" w:styleId="26">
    <w:name w:val="List Continue 2"/>
    <w:basedOn w:val="a"/>
    <w:pPr>
      <w:spacing w:after="120"/>
      <w:ind w:left="720"/>
      <w:contextualSpacing/>
    </w:pPr>
  </w:style>
  <w:style w:type="paragraph" w:styleId="afff2">
    <w:name w:val="Message Header"/>
    <w:basedOn w:val="a"/>
    <w:link w:val="afff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afff3">
    <w:name w:val="信息标题 字符"/>
    <w:link w:val="afff2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HTML1">
    <w:name w:val="HTML Preformatted"/>
    <w:basedOn w:val="a"/>
    <w:link w:val="HTML2"/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link w:val="HTML1"/>
    <w:rPr>
      <w:rFonts w:ascii="Courier New" w:hAnsi="Courier New" w:cs="Courier New"/>
      <w:lang w:bidi="ar-AE"/>
    </w:rPr>
  </w:style>
  <w:style w:type="paragraph" w:styleId="afff4">
    <w:name w:val="Normal (Web)"/>
    <w:basedOn w:val="a"/>
  </w:style>
  <w:style w:type="paragraph" w:styleId="37">
    <w:name w:val="List Continue 3"/>
    <w:basedOn w:val="a"/>
    <w:pPr>
      <w:spacing w:after="120"/>
      <w:ind w:left="1080"/>
      <w:contextualSpacing/>
    </w:pPr>
  </w:style>
  <w:style w:type="paragraph" w:styleId="11">
    <w:name w:val="index 1"/>
    <w:basedOn w:val="a"/>
    <w:next w:val="a"/>
    <w:pPr>
      <w:ind w:left="240" w:hanging="240"/>
    </w:pPr>
  </w:style>
  <w:style w:type="paragraph" w:styleId="27">
    <w:name w:val="index 2"/>
    <w:basedOn w:val="a"/>
    <w:next w:val="a"/>
    <w:pPr>
      <w:ind w:left="480" w:hanging="240"/>
    </w:pPr>
  </w:style>
  <w:style w:type="paragraph" w:styleId="afff5">
    <w:name w:val="Title"/>
    <w:basedOn w:val="a"/>
    <w:next w:val="a0"/>
    <w:link w:val="afff6"/>
    <w:qFormat/>
    <w:pPr>
      <w:jc w:val="center"/>
    </w:pPr>
    <w:rPr>
      <w:rFonts w:cs="Simplified Arabic"/>
      <w:b/>
      <w:bCs/>
    </w:rPr>
  </w:style>
  <w:style w:type="character" w:customStyle="1" w:styleId="afff6">
    <w:name w:val="标题 字符"/>
    <w:link w:val="afff5"/>
    <w:rPr>
      <w:b/>
      <w:bCs/>
      <w:sz w:val="24"/>
      <w:szCs w:val="24"/>
      <w:lang w:bidi="ar-AE"/>
    </w:rPr>
  </w:style>
  <w:style w:type="paragraph" w:styleId="afff7">
    <w:name w:val="annotation subject"/>
    <w:basedOn w:val="af2"/>
    <w:next w:val="af2"/>
    <w:link w:val="afff8"/>
    <w:pPr>
      <w:spacing w:after="240"/>
    </w:pPr>
    <w:rPr>
      <w:b/>
      <w:bCs/>
    </w:rPr>
  </w:style>
  <w:style w:type="character" w:customStyle="1" w:styleId="afff8">
    <w:name w:val="批注主题 字符"/>
    <w:link w:val="afff7"/>
    <w:rPr>
      <w:b/>
      <w:bCs/>
      <w:lang w:bidi="ar-AE"/>
    </w:rPr>
  </w:style>
  <w:style w:type="paragraph" w:styleId="afff9">
    <w:name w:val="Body Text First Indent"/>
    <w:basedOn w:val="a0"/>
    <w:link w:val="afffa"/>
    <w:pPr>
      <w:ind w:firstLine="720"/>
    </w:pPr>
  </w:style>
  <w:style w:type="character" w:customStyle="1" w:styleId="afffa">
    <w:name w:val="正文文本首行缩进 字符"/>
    <w:link w:val="afff9"/>
    <w:rPr>
      <w:sz w:val="24"/>
      <w:szCs w:val="24"/>
      <w:lang w:eastAsia="en-GB" w:bidi="ar-AE"/>
    </w:rPr>
  </w:style>
  <w:style w:type="paragraph" w:styleId="28">
    <w:name w:val="Body Text First Indent 2"/>
    <w:basedOn w:val="afff9"/>
    <w:link w:val="29"/>
    <w:pPr>
      <w:ind w:firstLine="1440"/>
    </w:pPr>
  </w:style>
  <w:style w:type="character" w:customStyle="1" w:styleId="29">
    <w:name w:val="正文文本首行缩进 2 字符"/>
    <w:link w:val="28"/>
    <w:rPr>
      <w:sz w:val="24"/>
      <w:szCs w:val="24"/>
      <w:lang w:eastAsia="en-GB" w:bidi="ar-AE"/>
    </w:rPr>
  </w:style>
  <w:style w:type="table" w:styleId="afffb">
    <w:name w:val="Table Grid"/>
    <w:basedOn w:val="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c">
    <w:name w:val="Table Theme"/>
    <w:basedOn w:val="a2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2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a">
    <w:name w:val="Table Colorful 2"/>
    <w:basedOn w:val="a2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8">
    <w:name w:val="Table Colorful 3"/>
    <w:basedOn w:val="a2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d">
    <w:name w:val="Table Elegant"/>
    <w:basedOn w:val="a2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">
    <w:name w:val="Table Classic 1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Classic 2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lassic 3"/>
    <w:basedOn w:val="a2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4">
    <w:name w:val="Table Classic 4"/>
    <w:basedOn w:val="a2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Simple 1"/>
    <w:basedOn w:val="a2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Simple 2"/>
    <w:basedOn w:val="a2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Simple 3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2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2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3D effects 1"/>
    <w:basedOn w:val="a2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3D effects 2"/>
    <w:basedOn w:val="a2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3D effects 3"/>
    <w:basedOn w:val="a2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List 1"/>
    <w:basedOn w:val="a2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List 2"/>
    <w:basedOn w:val="a2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List 3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List 4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4">
    <w:name w:val="Table List 5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List 6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2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e">
    <w:name w:val="Table Contemporary"/>
    <w:basedOn w:val="a2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Columns 2"/>
    <w:basedOn w:val="a2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Columns 3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olumns 4"/>
    <w:basedOn w:val="a2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1">
    <w:name w:val="Table Grid 2"/>
    <w:basedOn w:val="a2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Grid 3"/>
    <w:basedOn w:val="a2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7">
    <w:name w:val="Table Grid 4"/>
    <w:basedOn w:val="a2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2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2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a">
    <w:name w:val="Table Web 1"/>
    <w:basedOn w:val="a2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2">
    <w:name w:val="Table Web 2"/>
    <w:basedOn w:val="a2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">
    <w:name w:val="Table Web 3"/>
    <w:basedOn w:val="a2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">
    <w:name w:val="Table Professional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-31">
    <w:name w:val="Light Grid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-41">
    <w:name w:val="Light Grid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-51">
    <w:name w:val="Light Grid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-61">
    <w:name w:val="Light Grid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1-2">
    <w:name w:val="Medium Shading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">
    <w:name w:val="Medium Shading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">
    <w:name w:val="Medium Shading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">
    <w:name w:val="Medium Shading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">
    <w:name w:val="Medium Shading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2">
    <w:name w:val="Medium Shading 2 Accent 2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2-20">
    <w:name w:val="Medium List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2-30">
    <w:name w:val="Medium List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2-40">
    <w:name w:val="Medium List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2-50">
    <w:name w:val="Medium List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2-60">
    <w:name w:val="Medium List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1-1">
    <w:name w:val="Medium Grid 1 Accent 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fff0">
    <w:name w:val="Strong"/>
    <w:qFormat/>
    <w:rPr>
      <w:b/>
      <w:bCs/>
    </w:rPr>
  </w:style>
  <w:style w:type="character" w:styleId="affff1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affff2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fff3">
    <w:name w:val="FollowedHyperlink"/>
    <w:rPr>
      <w:color w:val="800080"/>
      <w:u w:val="single"/>
    </w:rPr>
  </w:style>
  <w:style w:type="character" w:styleId="affff4">
    <w:name w:val="Emphasis"/>
    <w:qFormat/>
    <w:rPr>
      <w:i/>
      <w:iCs/>
    </w:rPr>
  </w:style>
  <w:style w:type="character" w:styleId="affff5">
    <w:name w:val="Hyperlink"/>
    <w:uiPriority w:val="99"/>
    <w:rPr>
      <w:color w:val="0000FF"/>
      <w:u w:val="single"/>
    </w:rPr>
  </w:style>
  <w:style w:type="character" w:styleId="affff6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affff7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a"/>
    <w:pPr>
      <w:ind w:left="720"/>
    </w:pPr>
    <w:rPr>
      <w:lang w:eastAsia="en-GB"/>
    </w:rPr>
  </w:style>
  <w:style w:type="paragraph" w:customStyle="1" w:styleId="BodyText4">
    <w:name w:val="Body Text 4"/>
    <w:basedOn w:val="a"/>
    <w:pPr>
      <w:ind w:left="2880"/>
    </w:pPr>
    <w:rPr>
      <w:lang w:eastAsia="en-GB"/>
    </w:rPr>
  </w:style>
  <w:style w:type="paragraph" w:customStyle="1" w:styleId="BodyText5">
    <w:name w:val="Body Text 5"/>
    <w:basedOn w:val="a"/>
    <w:pPr>
      <w:ind w:left="3600"/>
    </w:pPr>
    <w:rPr>
      <w:lang w:eastAsia="en-GB"/>
    </w:rPr>
  </w:style>
  <w:style w:type="paragraph" w:customStyle="1" w:styleId="BodyText6">
    <w:name w:val="Body Text 6"/>
    <w:basedOn w:val="a"/>
    <w:pPr>
      <w:ind w:left="4320"/>
    </w:pPr>
    <w:rPr>
      <w:lang w:eastAsia="en-GB"/>
    </w:rPr>
  </w:style>
  <w:style w:type="paragraph" w:customStyle="1" w:styleId="BodyText7">
    <w:name w:val="Body Text 7"/>
    <w:basedOn w:val="a"/>
    <w:pPr>
      <w:ind w:left="5041"/>
    </w:pPr>
    <w:rPr>
      <w:lang w:eastAsia="en-GB"/>
    </w:rPr>
  </w:style>
  <w:style w:type="paragraph" w:customStyle="1" w:styleId="FooterRight">
    <w:name w:val="Footer Right"/>
    <w:basedOn w:val="aff4"/>
    <w:pPr>
      <w:jc w:val="right"/>
    </w:pPr>
  </w:style>
  <w:style w:type="paragraph" w:customStyle="1" w:styleId="Footnote">
    <w:name w:val="Footnote"/>
    <w:basedOn w:val="afff"/>
    <w:pPr>
      <w:tabs>
        <w:tab w:val="left" w:pos="340"/>
      </w:tabs>
    </w:pPr>
  </w:style>
  <w:style w:type="paragraph" w:styleId="affff8">
    <w:name w:val="List Paragraph"/>
    <w:basedOn w:val="a"/>
    <w:uiPriority w:val="34"/>
    <w:qFormat/>
    <w:pPr>
      <w:ind w:left="720"/>
      <w:contextualSpacing/>
    </w:pPr>
  </w:style>
  <w:style w:type="paragraph" w:styleId="afff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rPr>
      <w:b/>
      <w:bCs/>
    </w:rPr>
  </w:style>
  <w:style w:type="paragraph" w:customStyle="1" w:styleId="NormalBoldNS">
    <w:name w:val="NormalBoldNS"/>
    <w:basedOn w:val="a"/>
    <w:next w:val="a"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a"/>
    <w:pPr>
      <w:spacing w:after="120"/>
      <w:ind w:left="340"/>
    </w:pPr>
    <w:rPr>
      <w:sz w:val="20"/>
      <w:szCs w:val="20"/>
    </w:rPr>
  </w:style>
  <w:style w:type="paragraph" w:styleId="TOC">
    <w:name w:val="TOC Heading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affc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pPr>
      <w:jc w:val="left"/>
    </w:pPr>
  </w:style>
  <w:style w:type="paragraph" w:styleId="affffa">
    <w:name w:val="Bibliography"/>
    <w:basedOn w:val="a"/>
    <w:next w:val="a"/>
  </w:style>
  <w:style w:type="table" w:customStyle="1" w:styleId="ColorfulGrid1">
    <w:name w:val="Colorful Grid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b">
    <w:name w:val="Intense Quote"/>
    <w:basedOn w:val="a"/>
    <w:next w:val="a"/>
    <w:link w:val="affffc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c">
    <w:name w:val="明显引用 字符"/>
    <w:link w:val="affffb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d">
    <w:name w:val="Quote"/>
    <w:basedOn w:val="a"/>
    <w:next w:val="a"/>
    <w:link w:val="affffe"/>
    <w:qFormat/>
    <w:rPr>
      <w:rFonts w:cs="Simplified Arabic"/>
      <w:i/>
      <w:iCs/>
      <w:color w:val="000000"/>
    </w:rPr>
  </w:style>
  <w:style w:type="character" w:customStyle="1" w:styleId="affffe">
    <w:name w:val="引用 字符"/>
    <w:link w:val="affffd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a"/>
    <w:next w:val="24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a"/>
    <w:next w:val="24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paragraph" w:styleId="afffff">
    <w:name w:val="Revision"/>
    <w:hidden/>
    <w:uiPriority w:val="99"/>
    <w:unhideWhenUsed/>
    <w:rsid w:val="00925131"/>
    <w:rPr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blank.dot</Template>
  <TotalTime>3</TotalTime>
  <Pages>3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M&amp;T</dc:creator>
  <cp:keywords/>
  <cp:lastModifiedBy>M&amp;T</cp:lastModifiedBy>
  <cp:revision>3</cp:revision>
  <cp:lastPrinted>2022-03-20T21:18:00Z</cp:lastPrinted>
  <dcterms:created xsi:type="dcterms:W3CDTF">2024-11-28T11:29:00Z</dcterms:created>
  <dcterms:modified xsi:type="dcterms:W3CDTF">2024-12-13T08:09:00Z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