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C2DB0" w14:textId="77777777" w:rsidR="00D16A1F" w:rsidRDefault="00000000">
      <w:pPr>
        <w:jc w:val="center"/>
        <w:rPr>
          <w:rFonts w:eastAsia="SimHei"/>
          <w:bCs/>
          <w:color w:val="000000" w:themeColor="text1"/>
          <w:sz w:val="36"/>
          <w:szCs w:val="36"/>
        </w:rPr>
      </w:pPr>
      <w:r>
        <w:rPr>
          <w:rFonts w:eastAsia="SimHei"/>
          <w:bCs/>
          <w:color w:val="000000" w:themeColor="text1"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1607"/>
        <w:gridCol w:w="6093"/>
      </w:tblGrid>
      <w:tr w:rsidR="00D16A1F" w14:paraId="476490FB" w14:textId="77777777">
        <w:trPr>
          <w:trHeight w:val="553"/>
        </w:trPr>
        <w:tc>
          <w:tcPr>
            <w:tcW w:w="1940" w:type="dxa"/>
            <w:shd w:val="clear" w:color="auto" w:fill="D9D9D9"/>
            <w:vAlign w:val="center"/>
          </w:tcPr>
          <w:p w14:paraId="3AD17568" w14:textId="77777777" w:rsidR="00D16A1F" w:rsidRDefault="00000000">
            <w:pPr>
              <w:pStyle w:val="a0"/>
              <w:adjustRightInd w:val="0"/>
              <w:snapToGrid w:val="0"/>
              <w:spacing w:after="0"/>
              <w:jc w:val="left"/>
              <w:rPr>
                <w:rFonts w:cs="Times New Roman"/>
                <w:bCs/>
                <w:color w:val="000000" w:themeColor="text1"/>
                <w:lang w:val="en-US"/>
              </w:rPr>
            </w:pPr>
            <w:proofErr w:type="spellStart"/>
            <w:r>
              <w:rPr>
                <w:rFonts w:cs="Times New Roman"/>
                <w:bCs/>
                <w:color w:val="000000" w:themeColor="text1"/>
              </w:rPr>
              <w:t>案件名称</w:t>
            </w:r>
            <w:proofErr w:type="spellEnd"/>
          </w:p>
        </w:tc>
        <w:tc>
          <w:tcPr>
            <w:tcW w:w="7700" w:type="dxa"/>
            <w:gridSpan w:val="2"/>
            <w:vAlign w:val="center"/>
          </w:tcPr>
          <w:p w14:paraId="1091E0AA" w14:textId="5CCE6462" w:rsidR="00D16A1F" w:rsidRDefault="00096AD4">
            <w:pPr>
              <w:widowControl w:val="0"/>
              <w:adjustRightInd w:val="0"/>
              <w:snapToGrid w:val="0"/>
              <w:spacing w:after="0"/>
              <w:rPr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中建五局建筑节能科技有限公司与</w:t>
            </w:r>
            <w:bookmarkStart w:id="0" w:name="_Hlk217581268"/>
            <w:r>
              <w:rPr>
                <w:rFonts w:ascii="SimSun" w:hAnsi="SimSun" w:cs="SimSun" w:hint="eastAsia"/>
                <w:szCs w:val="21"/>
              </w:rPr>
              <w:t>华润电力控股有限公司</w:t>
            </w:r>
            <w:bookmarkEnd w:id="0"/>
            <w:r>
              <w:rPr>
                <w:rFonts w:ascii="SimSun" w:hAnsi="SimSun" w:cs="SimSun" w:hint="eastAsia"/>
                <w:szCs w:val="21"/>
              </w:rPr>
              <w:t>新设合营企业案</w:t>
            </w:r>
          </w:p>
        </w:tc>
      </w:tr>
      <w:tr w:rsidR="00D16A1F" w14:paraId="0F2BB102" w14:textId="77777777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781AC200" w14:textId="77777777" w:rsidR="00D16A1F" w:rsidRDefault="00000000">
            <w:pPr>
              <w:pStyle w:val="a0"/>
              <w:adjustRightInd w:val="0"/>
              <w:snapToGrid w:val="0"/>
              <w:spacing w:after="0"/>
              <w:jc w:val="left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>
              <w:rPr>
                <w:rFonts w:cs="Times New Roman"/>
                <w:bCs/>
                <w:color w:val="000000" w:themeColor="text1"/>
                <w:lang w:eastAsia="zh-CN"/>
              </w:rPr>
              <w:t>交易概况（限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200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字内）</w:t>
            </w:r>
          </w:p>
        </w:tc>
        <w:tc>
          <w:tcPr>
            <w:tcW w:w="7700" w:type="dxa"/>
            <w:gridSpan w:val="2"/>
            <w:vAlign w:val="center"/>
          </w:tcPr>
          <w:p w14:paraId="35916B84" w14:textId="0CF51FA3" w:rsidR="00D16A1F" w:rsidRDefault="00096AD4">
            <w:pPr>
              <w:widowControl w:val="0"/>
              <w:adjustRightInd w:val="0"/>
              <w:snapToGrid w:val="0"/>
              <w:spacing w:after="0"/>
              <w:rPr>
                <w:szCs w:val="21"/>
              </w:rPr>
            </w:pPr>
            <w:r>
              <w:rPr>
                <w:rFonts w:ascii="SimSun" w:hAnsi="SimSun" w:cs="SimSun" w:hint="eastAsia"/>
                <w:szCs w:val="21"/>
              </w:rPr>
              <w:t>中建五局建筑节能科技有限公司</w:t>
            </w:r>
            <w:r>
              <w:rPr>
                <w:rFonts w:hint="eastAsia"/>
                <w:szCs w:val="21"/>
              </w:rPr>
              <w:t>（“</w:t>
            </w:r>
            <w:r>
              <w:rPr>
                <w:rFonts w:hint="eastAsia"/>
                <w:b/>
                <w:szCs w:val="21"/>
              </w:rPr>
              <w:t>节能科技</w:t>
            </w:r>
            <w:r>
              <w:rPr>
                <w:rFonts w:hint="eastAsia"/>
                <w:szCs w:val="21"/>
              </w:rPr>
              <w:t>”）与华润电力控股有限公司（“</w:t>
            </w:r>
            <w:r>
              <w:rPr>
                <w:rFonts w:hint="eastAsia"/>
                <w:b/>
                <w:szCs w:val="21"/>
              </w:rPr>
              <w:t>华润电力</w:t>
            </w:r>
            <w:r>
              <w:rPr>
                <w:rFonts w:hint="eastAsia"/>
                <w:szCs w:val="21"/>
              </w:rPr>
              <w:t>”，通过华润新能源投资有限公司）签署协议，拟在江苏省</w:t>
            </w:r>
            <w:r w:rsidR="008A1684">
              <w:rPr>
                <w:rFonts w:hint="eastAsia"/>
                <w:szCs w:val="21"/>
              </w:rPr>
              <w:t>镇江</w:t>
            </w:r>
            <w:r>
              <w:rPr>
                <w:rFonts w:hint="eastAsia"/>
                <w:szCs w:val="21"/>
              </w:rPr>
              <w:t>市</w:t>
            </w:r>
            <w:r w:rsidR="00906F17">
              <w:rPr>
                <w:rFonts w:hint="eastAsia"/>
                <w:szCs w:val="21"/>
              </w:rPr>
              <w:t>、江苏省扬州市</w:t>
            </w:r>
            <w:r>
              <w:rPr>
                <w:rFonts w:hint="eastAsia"/>
                <w:szCs w:val="21"/>
              </w:rPr>
              <w:t>新设合营企业，主要从事光伏发电业务。</w:t>
            </w:r>
          </w:p>
          <w:p w14:paraId="26D687FD" w14:textId="629513B7" w:rsidR="00D16A1F" w:rsidRDefault="00000000">
            <w:pPr>
              <w:widowControl w:val="0"/>
              <w:adjustRightInd w:val="0"/>
              <w:snapToGrid w:val="0"/>
              <w:spacing w:after="0"/>
              <w:rPr>
                <w:szCs w:val="21"/>
              </w:rPr>
            </w:pPr>
            <w:r>
              <w:rPr>
                <w:rFonts w:hint="eastAsia"/>
                <w:szCs w:val="21"/>
              </w:rPr>
              <w:t>交易后，</w:t>
            </w:r>
            <w:r w:rsidR="00096AD4">
              <w:rPr>
                <w:rFonts w:hint="eastAsia"/>
                <w:szCs w:val="21"/>
              </w:rPr>
              <w:t>节能科技</w:t>
            </w:r>
            <w:r>
              <w:rPr>
                <w:rFonts w:hint="eastAsia"/>
                <w:szCs w:val="21"/>
              </w:rPr>
              <w:t>和华润电力分别持有合营企业</w:t>
            </w: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%</w:t>
            </w:r>
            <w:r>
              <w:rPr>
                <w:rFonts w:hint="eastAsia"/>
                <w:szCs w:val="21"/>
              </w:rPr>
              <w:t>和</w:t>
            </w: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9</w:t>
            </w:r>
            <w:r>
              <w:rPr>
                <w:rFonts w:hint="eastAsia"/>
                <w:szCs w:val="21"/>
              </w:rPr>
              <w:t>%</w:t>
            </w:r>
            <w:r>
              <w:rPr>
                <w:rFonts w:hint="eastAsia"/>
                <w:szCs w:val="21"/>
              </w:rPr>
              <w:t>的股份，共同控制合营企业。</w:t>
            </w:r>
          </w:p>
        </w:tc>
      </w:tr>
      <w:tr w:rsidR="00D16A1F" w14:paraId="14A99AE7" w14:textId="77777777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1A3240C4" w14:textId="77777777" w:rsidR="00D16A1F" w:rsidRDefault="00000000">
            <w:pPr>
              <w:pStyle w:val="a0"/>
              <w:adjustRightInd w:val="0"/>
              <w:snapToGrid w:val="0"/>
              <w:spacing w:after="0"/>
              <w:jc w:val="left"/>
              <w:rPr>
                <w:rFonts w:cs="Times New Roman"/>
                <w:bCs/>
                <w:color w:val="000000" w:themeColor="text1"/>
                <w:lang w:eastAsia="zh-CN"/>
              </w:rPr>
            </w:pPr>
            <w:r>
              <w:rPr>
                <w:rFonts w:cs="Times New Roman"/>
                <w:bCs/>
                <w:color w:val="000000" w:themeColor="text1"/>
                <w:lang w:eastAsia="zh-CN"/>
              </w:rPr>
              <w:t>参与集中的经营者简介（每个限</w:t>
            </w:r>
            <w:r>
              <w:rPr>
                <w:rFonts w:cs="Times New Roman"/>
                <w:bCs/>
                <w:color w:val="000000" w:themeColor="text1"/>
                <w:lang w:val="en-US" w:eastAsia="zh-CN"/>
              </w:rPr>
              <w:t>100</w:t>
            </w:r>
            <w:r>
              <w:rPr>
                <w:rFonts w:cs="Times New Roman"/>
                <w:bCs/>
                <w:color w:val="000000" w:themeColor="text1"/>
                <w:lang w:val="en-US" w:eastAsia="zh-CN"/>
              </w:rPr>
              <w:t>字以内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14EB6B09" w14:textId="18BDF71B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>
              <w:rPr>
                <w:rFonts w:cs="Times New Roman"/>
                <w:bCs/>
                <w:color w:val="000000" w:themeColor="text1"/>
                <w:lang w:val="en-US" w:eastAsia="zh-CN"/>
              </w:rPr>
              <w:t>1.</w:t>
            </w:r>
            <w:r w:rsidR="00096AD4">
              <w:rPr>
                <w:rFonts w:cs="Times New Roman" w:hint="eastAsia"/>
                <w:bCs/>
                <w:color w:val="000000" w:themeColor="text1"/>
                <w:lang w:val="en-US" w:eastAsia="zh-CN"/>
              </w:rPr>
              <w:t>节能科技</w:t>
            </w:r>
          </w:p>
        </w:tc>
        <w:tc>
          <w:tcPr>
            <w:tcW w:w="6093" w:type="dxa"/>
            <w:vAlign w:val="center"/>
          </w:tcPr>
          <w:p w14:paraId="2675E4DB" w14:textId="4C43B769" w:rsidR="00D16A1F" w:rsidRDefault="00582D32">
            <w:pPr>
              <w:spacing w:after="0"/>
            </w:pPr>
            <w:r>
              <w:rPr>
                <w:rFonts w:hint="eastAsia"/>
                <w:bCs/>
                <w:color w:val="000000" w:themeColor="text1"/>
                <w:lang w:val="en-US"/>
              </w:rPr>
              <w:t>节能科技</w:t>
            </w:r>
            <w:r>
              <w:rPr>
                <w:rFonts w:hint="eastAsia"/>
              </w:rPr>
              <w:t>于</w:t>
            </w:r>
            <w:r>
              <w:t>20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日成立于湖南省株洲市，主要业务为</w:t>
            </w:r>
            <w:r>
              <w:rPr>
                <w:rFonts w:ascii="SimSun" w:hAnsi="SimSun" w:hint="eastAsia"/>
              </w:rPr>
              <w:t>建筑业务、地产业务、勘察设计业务</w:t>
            </w:r>
            <w:r>
              <w:rPr>
                <w:rFonts w:hint="eastAsia"/>
              </w:rPr>
              <w:t>等。</w:t>
            </w:r>
          </w:p>
          <w:p w14:paraId="13D95BF6" w14:textId="3FB021F2" w:rsidR="00D16A1F" w:rsidRDefault="00582D32">
            <w:pPr>
              <w:spacing w:after="0"/>
              <w:rPr>
                <w:bCs/>
                <w:color w:val="000000" w:themeColor="text1"/>
                <w:lang w:val="en-US"/>
              </w:rPr>
            </w:pPr>
            <w:r>
              <w:rPr>
                <w:rFonts w:hint="eastAsia"/>
              </w:rPr>
              <w:t>节能科技最终控制人为</w:t>
            </w:r>
            <w:r w:rsidRPr="00F52FFD">
              <w:rPr>
                <w:rFonts w:ascii="SimSun" w:hAnsi="SimSun" w:hint="eastAsia"/>
              </w:rPr>
              <w:t>中国建筑集团有限公司</w:t>
            </w:r>
            <w:r>
              <w:rPr>
                <w:rFonts w:hint="eastAsia"/>
              </w:rPr>
              <w:t>，主要业务为投资开放、工程建设、勘查设计</w:t>
            </w:r>
            <w:r>
              <w:t>等</w:t>
            </w:r>
            <w:r>
              <w:rPr>
                <w:rFonts w:hint="eastAsia"/>
              </w:rPr>
              <w:t>。</w:t>
            </w:r>
          </w:p>
        </w:tc>
      </w:tr>
      <w:tr w:rsidR="00D16A1F" w14:paraId="623A5026" w14:textId="77777777">
        <w:trPr>
          <w:trHeight w:val="942"/>
        </w:trPr>
        <w:tc>
          <w:tcPr>
            <w:tcW w:w="1940" w:type="dxa"/>
            <w:vMerge/>
            <w:shd w:val="clear" w:color="auto" w:fill="D9D9D9"/>
            <w:vAlign w:val="center"/>
          </w:tcPr>
          <w:p w14:paraId="49A83BAD" w14:textId="77777777" w:rsidR="00D16A1F" w:rsidRDefault="00D16A1F">
            <w:pPr>
              <w:pStyle w:val="a0"/>
              <w:adjustRightInd w:val="0"/>
              <w:snapToGrid w:val="0"/>
              <w:spacing w:after="0"/>
              <w:jc w:val="left"/>
              <w:rPr>
                <w:rFonts w:cs="Times New Roman"/>
                <w:bCs/>
                <w:color w:val="000000" w:themeColor="text1"/>
                <w:lang w:eastAsia="zh-CN"/>
              </w:rPr>
            </w:pPr>
          </w:p>
        </w:tc>
        <w:tc>
          <w:tcPr>
            <w:tcW w:w="1607" w:type="dxa"/>
            <w:vAlign w:val="center"/>
          </w:tcPr>
          <w:p w14:paraId="560638AF" w14:textId="77777777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>
              <w:rPr>
                <w:rFonts w:cs="Times New Roman"/>
                <w:bCs/>
                <w:color w:val="000000" w:themeColor="text1"/>
                <w:lang w:val="en-US" w:eastAsia="zh-CN"/>
              </w:rPr>
              <w:t>2.</w:t>
            </w:r>
            <w:r>
              <w:rPr>
                <w:rFonts w:cs="Times New Roman"/>
                <w:bCs/>
                <w:color w:val="000000" w:themeColor="text1"/>
                <w:lang w:val="en-US" w:eastAsia="zh-CN"/>
              </w:rPr>
              <w:t>华润电力</w:t>
            </w:r>
          </w:p>
        </w:tc>
        <w:tc>
          <w:tcPr>
            <w:tcW w:w="6093" w:type="dxa"/>
            <w:vAlign w:val="center"/>
          </w:tcPr>
          <w:p w14:paraId="47B96D70" w14:textId="77777777" w:rsidR="00D16A1F" w:rsidRDefault="00000000">
            <w:pPr>
              <w:spacing w:after="0"/>
            </w:pPr>
            <w:r>
              <w:t>华润电力于</w:t>
            </w:r>
            <w:r>
              <w:t>2001</w:t>
            </w:r>
            <w:r>
              <w:t>年</w:t>
            </w:r>
            <w:r>
              <w:t>8</w:t>
            </w:r>
            <w:r>
              <w:t>月</w:t>
            </w:r>
            <w:r>
              <w:t>27</w:t>
            </w:r>
            <w:r>
              <w:t>日成立于中国香港，为香港联合交易所主板上市公司，主要业务为综合能源业务，具体涉及风电、火电、水电、光伏发电、分布式能源、售电及综合能源服务、煤炭等领域。</w:t>
            </w:r>
          </w:p>
          <w:p w14:paraId="2FA82FB0" w14:textId="77777777" w:rsidR="00D16A1F" w:rsidRDefault="00000000">
            <w:pPr>
              <w:spacing w:after="0"/>
            </w:pPr>
            <w:r>
              <w:t>华润电力最终控制人为中国华润有限公司，主要业务为大消费、综合能源、城市建设与运营、大健康、产业金融、科技及新兴产业等。</w:t>
            </w:r>
          </w:p>
        </w:tc>
      </w:tr>
      <w:tr w:rsidR="00D16A1F" w14:paraId="7DBB4CC2" w14:textId="77777777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72219A24" w14:textId="77777777" w:rsidR="00D16A1F" w:rsidRDefault="00000000">
            <w:pPr>
              <w:pStyle w:val="a0"/>
              <w:adjustRightInd w:val="0"/>
              <w:snapToGrid w:val="0"/>
              <w:spacing w:after="0"/>
              <w:jc w:val="left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>
              <w:rPr>
                <w:rFonts w:cs="Times New Roman"/>
                <w:bCs/>
                <w:color w:val="000000" w:themeColor="text1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0E235D34" w14:textId="77777777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>
              <w:rPr>
                <w:rFonts w:cs="Times New Roman"/>
                <w:bCs/>
                <w:color w:val="000000" w:themeColor="text1"/>
                <w:lang w:eastAsia="zh-CN"/>
              </w:rPr>
              <w:sym w:font="Wingdings" w:char="00FE"/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 xml:space="preserve"> 1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、在同一相关市场，所有参与集中的经营者所占市场份额之和小于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15%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。</w:t>
            </w:r>
          </w:p>
        </w:tc>
      </w:tr>
      <w:tr w:rsidR="00D16A1F" w14:paraId="428D5EC7" w14:textId="77777777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157CA983" w14:textId="77777777" w:rsidR="00D16A1F" w:rsidRDefault="00D16A1F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A7FC3F4" w14:textId="77777777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>
              <w:rPr>
                <w:rFonts w:cs="Times New Roman"/>
                <w:bCs/>
                <w:color w:val="000000" w:themeColor="text1"/>
                <w:lang w:eastAsia="zh-CN"/>
              </w:rPr>
              <w:sym w:font="Wingdings" w:char="00FE"/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 xml:space="preserve"> 2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、存在上下游关系的参与集中的经营者，在上下游市场所占的市场份额均小于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25%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。</w:t>
            </w:r>
          </w:p>
        </w:tc>
      </w:tr>
      <w:tr w:rsidR="00D16A1F" w14:paraId="44071A49" w14:textId="77777777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4479CACA" w14:textId="77777777" w:rsidR="00D16A1F" w:rsidRDefault="00D16A1F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F6580B3" w14:textId="77777777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>
              <w:rPr>
                <w:rFonts w:cs="Times New Roman"/>
                <w:bCs/>
                <w:color w:val="000000" w:themeColor="text1"/>
                <w:lang w:eastAsia="zh-CN"/>
              </w:rPr>
              <w:sym w:font="Wingdings" w:char="00A8"/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 xml:space="preserve"> 3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、不在同一相关市场、也不存在上下游关系的参与集中的经营者，在与交易有关的每个市场所占的份额均小于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25%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。</w:t>
            </w:r>
          </w:p>
        </w:tc>
      </w:tr>
      <w:tr w:rsidR="00D16A1F" w14:paraId="766AD9A6" w14:textId="77777777">
        <w:trPr>
          <w:trHeight w:val="658"/>
        </w:trPr>
        <w:tc>
          <w:tcPr>
            <w:tcW w:w="1940" w:type="dxa"/>
            <w:vMerge/>
            <w:shd w:val="clear" w:color="auto" w:fill="D9D9D9"/>
            <w:vAlign w:val="center"/>
          </w:tcPr>
          <w:p w14:paraId="5F883264" w14:textId="77777777" w:rsidR="00D16A1F" w:rsidRDefault="00D16A1F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702184C" w14:textId="77777777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>
              <w:rPr>
                <w:rFonts w:cs="Times New Roman"/>
                <w:bCs/>
                <w:color w:val="000000" w:themeColor="text1"/>
                <w:lang w:eastAsia="zh-CN"/>
              </w:rPr>
              <w:sym w:font="Wingdings" w:char="00A8"/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 xml:space="preserve"> 4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、参与集中的经营者在中国境外设立合营企业，合营企业不在中国境内从事经济活动。</w:t>
            </w:r>
          </w:p>
        </w:tc>
      </w:tr>
      <w:tr w:rsidR="00D16A1F" w14:paraId="20398391" w14:textId="77777777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7C2C9E6D" w14:textId="77777777" w:rsidR="00D16A1F" w:rsidRDefault="00D16A1F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6C6B5CE" w14:textId="77777777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>
              <w:rPr>
                <w:rFonts w:cs="Times New Roman"/>
                <w:bCs/>
                <w:color w:val="000000" w:themeColor="text1"/>
                <w:lang w:eastAsia="zh-CN"/>
              </w:rPr>
              <w:sym w:font="Wingdings" w:char="00A8"/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 xml:space="preserve"> 5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、参与集中的经营者收购境外企业股权或资产的，该境外企业不在中国境内从事经济活动。</w:t>
            </w:r>
          </w:p>
        </w:tc>
      </w:tr>
      <w:tr w:rsidR="00D16A1F" w14:paraId="774C1EBE" w14:textId="77777777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59792272" w14:textId="77777777" w:rsidR="00D16A1F" w:rsidRDefault="00D16A1F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72B6847" w14:textId="77777777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>
              <w:rPr>
                <w:rFonts w:cs="Times New Roman"/>
                <w:bCs/>
                <w:color w:val="000000" w:themeColor="text1"/>
                <w:lang w:eastAsia="zh-CN"/>
              </w:rPr>
              <w:sym w:font="Wingdings" w:char="00A8"/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 xml:space="preserve"> 6</w:t>
            </w:r>
            <w:r>
              <w:rPr>
                <w:rFonts w:cs="Times New Roman"/>
                <w:bCs/>
                <w:color w:val="000000" w:themeColor="text1"/>
                <w:lang w:eastAsia="zh-CN"/>
              </w:rPr>
              <w:t>、由两个以上的经营者共同控制的合营企业，通过集中被其中一个或一个以上经营者控制。</w:t>
            </w:r>
          </w:p>
        </w:tc>
      </w:tr>
      <w:tr w:rsidR="00D16A1F" w14:paraId="37B8E532" w14:textId="77777777">
        <w:trPr>
          <w:trHeight w:val="558"/>
        </w:trPr>
        <w:tc>
          <w:tcPr>
            <w:tcW w:w="1940" w:type="dxa"/>
            <w:shd w:val="clear" w:color="auto" w:fill="D9D9D9"/>
            <w:vAlign w:val="center"/>
          </w:tcPr>
          <w:p w14:paraId="3E444CA5" w14:textId="77777777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bCs/>
                <w:color w:val="000000" w:themeColor="text1"/>
                <w:lang w:val="en-US" w:eastAsia="zh-CN"/>
              </w:rPr>
            </w:pPr>
            <w:r>
              <w:rPr>
                <w:rFonts w:cs="Times New Roman"/>
                <w:bCs/>
                <w:color w:val="000000" w:themeColor="text1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5D3D25E3" w14:textId="77777777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b/>
                <w:color w:val="000000" w:themeColor="text1"/>
                <w:lang w:eastAsia="zh-CN"/>
              </w:rPr>
            </w:pPr>
            <w:r>
              <w:rPr>
                <w:rFonts w:cs="Times New Roman"/>
                <w:b/>
                <w:color w:val="000000" w:themeColor="text1"/>
                <w:lang w:eastAsia="zh-CN"/>
              </w:rPr>
              <w:t>横向重叠：</w:t>
            </w:r>
          </w:p>
          <w:p w14:paraId="0DE36E67" w14:textId="585F16B8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>
              <w:rPr>
                <w:rFonts w:cs="Times New Roman"/>
                <w:color w:val="000000" w:themeColor="text1"/>
                <w:lang w:eastAsia="zh-CN"/>
              </w:rPr>
              <w:t>202</w:t>
            </w:r>
            <w:r w:rsidR="00096AD4">
              <w:rPr>
                <w:rFonts w:cs="Times New Roman" w:hint="eastAsia"/>
                <w:color w:val="000000" w:themeColor="text1"/>
                <w:lang w:eastAsia="zh-CN"/>
              </w:rPr>
              <w:t>4</w:t>
            </w:r>
            <w:r>
              <w:rPr>
                <w:rFonts w:cs="Times New Roman"/>
                <w:color w:val="000000" w:themeColor="text1"/>
                <w:lang w:eastAsia="zh-CN"/>
              </w:rPr>
              <w:t>年中国境内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光伏</w:t>
            </w:r>
            <w:r>
              <w:rPr>
                <w:rFonts w:cs="Times New Roman"/>
                <w:color w:val="000000" w:themeColor="text1"/>
                <w:lang w:eastAsia="zh-CN"/>
              </w:rPr>
              <w:t>发电市场：</w:t>
            </w:r>
          </w:p>
          <w:p w14:paraId="0F92BC46" w14:textId="624F0FC8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lang w:eastAsia="zh-CN"/>
              </w:rPr>
            </w:pPr>
            <w:r>
              <w:rPr>
                <w:rFonts w:cs="Times New Roman"/>
                <w:color w:val="000000" w:themeColor="text1"/>
                <w:lang w:eastAsia="zh-CN"/>
              </w:rPr>
              <w:t>华润电力：</w:t>
            </w:r>
            <w:r>
              <w:rPr>
                <w:rFonts w:cs="Times New Roman"/>
                <w:color w:val="000000" w:themeColor="text1"/>
                <w:lang w:eastAsia="zh-CN"/>
              </w:rPr>
              <w:t>0-5%</w:t>
            </w:r>
            <w:r w:rsidR="00582D32">
              <w:rPr>
                <w:rFonts w:cs="Times New Roman" w:hint="eastAsia"/>
                <w:color w:val="000000" w:themeColor="text1"/>
                <w:lang w:eastAsia="zh-CN"/>
              </w:rPr>
              <w:t>，</w:t>
            </w:r>
            <w:r w:rsidR="00582D32">
              <w:rPr>
                <w:rFonts w:cs="Times New Roman" w:hint="eastAsia"/>
                <w:lang w:val="en-US" w:eastAsia="zh-CN"/>
              </w:rPr>
              <w:t>合营企业（预估）</w:t>
            </w:r>
            <w:r>
              <w:rPr>
                <w:rFonts w:cs="Times New Roman"/>
                <w:lang w:eastAsia="zh-CN"/>
              </w:rPr>
              <w:t>：</w:t>
            </w:r>
            <w:r>
              <w:rPr>
                <w:rFonts w:cs="Times New Roman"/>
                <w:color w:val="000000" w:themeColor="text1"/>
                <w:lang w:eastAsia="zh-CN"/>
              </w:rPr>
              <w:t>0-5%</w:t>
            </w:r>
            <w:r>
              <w:rPr>
                <w:rFonts w:cs="Times New Roman"/>
                <w:lang w:eastAsia="zh-CN"/>
              </w:rPr>
              <w:t>。</w:t>
            </w:r>
          </w:p>
          <w:p w14:paraId="0B4D9184" w14:textId="77777777" w:rsidR="00D16A1F" w:rsidRDefault="00D16A1F">
            <w:pPr>
              <w:pStyle w:val="a0"/>
              <w:adjustRightInd w:val="0"/>
              <w:snapToGrid w:val="0"/>
              <w:spacing w:after="0"/>
              <w:rPr>
                <w:rFonts w:cs="Times New Roman"/>
                <w:lang w:eastAsia="zh-CN"/>
              </w:rPr>
            </w:pPr>
          </w:p>
          <w:p w14:paraId="39D41E64" w14:textId="77777777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b/>
                <w:color w:val="000000" w:themeColor="text1"/>
                <w:lang w:eastAsia="zh-CN"/>
              </w:rPr>
            </w:pPr>
            <w:r>
              <w:rPr>
                <w:rFonts w:cs="Times New Roman"/>
                <w:b/>
                <w:color w:val="000000" w:themeColor="text1"/>
                <w:lang w:eastAsia="zh-CN"/>
              </w:rPr>
              <w:t>纵向关联：</w:t>
            </w:r>
          </w:p>
          <w:p w14:paraId="199EA6F7" w14:textId="22BAE463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>
              <w:rPr>
                <w:rFonts w:cs="Times New Roman"/>
                <w:color w:val="000000" w:themeColor="text1"/>
                <w:lang w:eastAsia="zh-CN"/>
              </w:rPr>
              <w:t>上游：</w:t>
            </w:r>
            <w:r>
              <w:rPr>
                <w:rFonts w:cs="Times New Roman"/>
                <w:color w:val="000000" w:themeColor="text1"/>
                <w:lang w:eastAsia="zh-CN"/>
              </w:rPr>
              <w:t>202</w:t>
            </w:r>
            <w:r w:rsidR="00582D32">
              <w:rPr>
                <w:rFonts w:cs="Times New Roman" w:hint="eastAsia"/>
                <w:color w:val="000000" w:themeColor="text1"/>
                <w:lang w:eastAsia="zh-CN"/>
              </w:rPr>
              <w:t>4</w:t>
            </w:r>
            <w:r>
              <w:rPr>
                <w:rFonts w:cs="Times New Roman"/>
                <w:color w:val="000000" w:themeColor="text1"/>
                <w:lang w:eastAsia="zh-CN"/>
              </w:rPr>
              <w:t>年中国境内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光伏电站</w:t>
            </w:r>
            <w:r>
              <w:rPr>
                <w:rFonts w:cs="Times New Roman"/>
                <w:color w:val="000000" w:themeColor="text1"/>
                <w:lang w:eastAsia="zh-CN"/>
              </w:rPr>
              <w:t>工程总承包市场：</w:t>
            </w:r>
          </w:p>
          <w:p w14:paraId="767813E4" w14:textId="5B1FF5C4" w:rsidR="00D16A1F" w:rsidRDefault="00582D32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 w:rsidRPr="003B0B1B">
              <w:rPr>
                <w:rFonts w:cs="Times New Roman" w:hint="eastAsia"/>
                <w:color w:val="000000" w:themeColor="text1"/>
                <w:lang w:eastAsia="zh-CN"/>
              </w:rPr>
              <w:lastRenderedPageBreak/>
              <w:t>节能科技</w:t>
            </w:r>
            <w:r w:rsidRPr="003B0B1B">
              <w:rPr>
                <w:rFonts w:cs="Times New Roman"/>
                <w:color w:val="000000" w:themeColor="text1"/>
                <w:lang w:eastAsia="zh-CN"/>
              </w:rPr>
              <w:t>：</w:t>
            </w:r>
            <w:r w:rsidR="003B0B1B" w:rsidRPr="003B0B1B">
              <w:rPr>
                <w:rFonts w:cs="Times New Roman" w:hint="eastAsia"/>
                <w:color w:val="000000" w:themeColor="text1"/>
                <w:lang w:eastAsia="zh-CN"/>
              </w:rPr>
              <w:t>0-5%</w:t>
            </w:r>
          </w:p>
          <w:p w14:paraId="779FFA93" w14:textId="6893668B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>
              <w:rPr>
                <w:rFonts w:cs="Times New Roman"/>
                <w:color w:val="000000" w:themeColor="text1"/>
                <w:lang w:eastAsia="zh-CN"/>
              </w:rPr>
              <w:t>下游：</w:t>
            </w:r>
            <w:r>
              <w:rPr>
                <w:rFonts w:cs="Times New Roman"/>
                <w:color w:val="000000" w:themeColor="text1"/>
                <w:lang w:eastAsia="zh-CN"/>
              </w:rPr>
              <w:t>202</w:t>
            </w:r>
            <w:r w:rsidR="00582D32">
              <w:rPr>
                <w:rFonts w:cs="Times New Roman" w:hint="eastAsia"/>
                <w:color w:val="000000" w:themeColor="text1"/>
                <w:lang w:eastAsia="zh-CN"/>
              </w:rPr>
              <w:t>4</w:t>
            </w:r>
            <w:r>
              <w:rPr>
                <w:rFonts w:cs="Times New Roman"/>
                <w:color w:val="000000" w:themeColor="text1"/>
                <w:lang w:eastAsia="zh-CN"/>
              </w:rPr>
              <w:t>年中国境内</w:t>
            </w:r>
            <w:r>
              <w:rPr>
                <w:rFonts w:cs="Times New Roman" w:hint="eastAsia"/>
                <w:color w:val="000000" w:themeColor="text1"/>
                <w:lang w:eastAsia="zh-CN"/>
              </w:rPr>
              <w:t>光伏</w:t>
            </w:r>
            <w:r>
              <w:rPr>
                <w:rFonts w:cs="Times New Roman"/>
                <w:color w:val="000000" w:themeColor="text1"/>
                <w:lang w:eastAsia="zh-CN"/>
              </w:rPr>
              <w:t>发电市场：</w:t>
            </w:r>
          </w:p>
          <w:p w14:paraId="4F5CD735" w14:textId="6BE72CD9" w:rsidR="00D16A1F" w:rsidRDefault="00000000">
            <w:pPr>
              <w:pStyle w:val="a0"/>
              <w:adjustRightInd w:val="0"/>
              <w:snapToGrid w:val="0"/>
              <w:spacing w:after="0"/>
              <w:rPr>
                <w:rFonts w:cs="Times New Roman"/>
                <w:color w:val="000000" w:themeColor="text1"/>
                <w:lang w:eastAsia="zh-CN"/>
              </w:rPr>
            </w:pPr>
            <w:r>
              <w:rPr>
                <w:rFonts w:cs="Times New Roman"/>
                <w:color w:val="000000" w:themeColor="text1"/>
                <w:lang w:eastAsia="zh-CN"/>
              </w:rPr>
              <w:t>华润电力、</w:t>
            </w:r>
            <w:r w:rsidR="00582D32">
              <w:rPr>
                <w:rFonts w:cs="Times New Roman" w:hint="eastAsia"/>
                <w:color w:val="000000" w:themeColor="text1"/>
                <w:lang w:eastAsia="zh-CN"/>
              </w:rPr>
              <w:t>合营企业</w:t>
            </w:r>
            <w:r>
              <w:rPr>
                <w:rFonts w:cs="Times New Roman"/>
                <w:color w:val="000000" w:themeColor="text1"/>
                <w:lang w:eastAsia="zh-CN"/>
              </w:rPr>
              <w:t>：如上所述。</w:t>
            </w:r>
          </w:p>
        </w:tc>
      </w:tr>
    </w:tbl>
    <w:p w14:paraId="4B3D79F1" w14:textId="77777777" w:rsidR="00D16A1F" w:rsidRDefault="00D16A1F">
      <w:pPr>
        <w:pStyle w:val="a0"/>
        <w:adjustRightInd w:val="0"/>
        <w:snapToGrid w:val="0"/>
        <w:spacing w:after="0"/>
        <w:rPr>
          <w:rFonts w:eastAsia="KaiTi_GB2312" w:cs="Times New Roman"/>
          <w:b/>
          <w:color w:val="000000" w:themeColor="text1"/>
          <w:sz w:val="22"/>
          <w:szCs w:val="22"/>
          <w:lang w:eastAsia="zh-CN"/>
        </w:rPr>
      </w:pPr>
    </w:p>
    <w:sectPr w:rsidR="00D16A1F">
      <w:footerReference w:type="default" r:id="rId9"/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78E1EA" w14:textId="77777777" w:rsidR="001C2286" w:rsidRDefault="001C2286">
      <w:pPr>
        <w:spacing w:after="0" w:line="240" w:lineRule="auto"/>
      </w:pPr>
      <w:r>
        <w:separator/>
      </w:r>
    </w:p>
  </w:endnote>
  <w:endnote w:type="continuationSeparator" w:id="0">
    <w:p w14:paraId="3F824B13" w14:textId="77777777" w:rsidR="001C2286" w:rsidRDefault="001C2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ngSong_GB2312">
    <w:altName w:val="仿宋_GB2312"/>
    <w:panose1 w:val="02010609060101010101"/>
    <w:charset w:val="86"/>
    <w:family w:val="modern"/>
    <w:pitch w:val="fixed"/>
    <w:sig w:usb0="00000001" w:usb1="080E0000" w:usb2="00000010" w:usb3="00000000" w:csb0="0004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26" w:type="dxa"/>
      <w:tblLayout w:type="fixed"/>
      <w:tblLook w:val="04A0" w:firstRow="1" w:lastRow="0" w:firstColumn="1" w:lastColumn="0" w:noHBand="0" w:noVBand="1"/>
    </w:tblPr>
    <w:tblGrid>
      <w:gridCol w:w="3007"/>
      <w:gridCol w:w="3011"/>
      <w:gridCol w:w="3008"/>
    </w:tblGrid>
    <w:tr w:rsidR="00D16A1F" w14:paraId="248A1A1D" w14:textId="77777777">
      <w:tc>
        <w:tcPr>
          <w:tcW w:w="3007" w:type="dxa"/>
        </w:tcPr>
        <w:p w14:paraId="65484D2A" w14:textId="77777777" w:rsidR="00D16A1F" w:rsidRDefault="00D16A1F">
          <w:pPr>
            <w:pStyle w:val="aff8"/>
          </w:pPr>
        </w:p>
      </w:tc>
      <w:tc>
        <w:tcPr>
          <w:tcW w:w="3011" w:type="dxa"/>
        </w:tcPr>
        <w:p w14:paraId="21C537B9" w14:textId="77777777" w:rsidR="00D16A1F" w:rsidRDefault="00000000">
          <w:pPr>
            <w:pStyle w:val="aff8"/>
            <w:jc w:val="center"/>
            <w:rPr>
              <w:rStyle w:val="afffd"/>
              <w:rFonts w:cs="Times New Roman"/>
            </w:rPr>
          </w:pPr>
          <w:r>
            <w:rPr>
              <w:rStyle w:val="afffd"/>
              <w:rFonts w:cs="Times New Roman"/>
            </w:rPr>
            <w:t xml:space="preserve">- </w:t>
          </w:r>
          <w:r>
            <w:rPr>
              <w:rStyle w:val="afffd"/>
              <w:rFonts w:cs="Times New Roman"/>
            </w:rPr>
            <w:fldChar w:fldCharType="begin"/>
          </w:r>
          <w:r>
            <w:rPr>
              <w:rStyle w:val="afffd"/>
              <w:rFonts w:cs="Times New Roman"/>
            </w:rPr>
            <w:instrText xml:space="preserve"> PAGE   \* MERGEFORMAT </w:instrText>
          </w:r>
          <w:r>
            <w:rPr>
              <w:rStyle w:val="afffd"/>
              <w:rFonts w:cs="Times New Roman"/>
            </w:rPr>
            <w:fldChar w:fldCharType="separate"/>
          </w:r>
          <w:r>
            <w:rPr>
              <w:rStyle w:val="afffd"/>
              <w:rFonts w:cs="Times New Roman"/>
              <w:lang w:val="en-US"/>
            </w:rPr>
            <w:t>2</w:t>
          </w:r>
          <w:r>
            <w:rPr>
              <w:rStyle w:val="afffd"/>
              <w:rFonts w:cs="Times New Roman"/>
            </w:rPr>
            <w:fldChar w:fldCharType="end"/>
          </w:r>
          <w:r>
            <w:rPr>
              <w:rStyle w:val="afffd"/>
              <w:rFonts w:cs="Times New Roman"/>
            </w:rPr>
            <w:t xml:space="preserve"> -</w:t>
          </w:r>
        </w:p>
      </w:tc>
      <w:tc>
        <w:tcPr>
          <w:tcW w:w="3008" w:type="dxa"/>
        </w:tcPr>
        <w:p w14:paraId="25F78A87" w14:textId="77777777" w:rsidR="00D16A1F" w:rsidRDefault="00D16A1F">
          <w:pPr>
            <w:pStyle w:val="FooterRight"/>
          </w:pPr>
        </w:p>
      </w:tc>
    </w:tr>
  </w:tbl>
  <w:p w14:paraId="61187F6F" w14:textId="77777777" w:rsidR="00D16A1F" w:rsidRDefault="00D16A1F">
    <w:pPr>
      <w:pStyle w:val="aff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832A17" w14:textId="77777777" w:rsidR="001C2286" w:rsidRDefault="001C2286">
      <w:pPr>
        <w:spacing w:after="0" w:line="240" w:lineRule="auto"/>
      </w:pPr>
      <w:r>
        <w:separator/>
      </w:r>
    </w:p>
  </w:footnote>
  <w:footnote w:type="continuationSeparator" w:id="0">
    <w:p w14:paraId="7707ADBD" w14:textId="77777777" w:rsidR="001C2286" w:rsidRDefault="001C22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195CAD"/>
    <w:multiLevelType w:val="multilevel"/>
    <w:tmpl w:val="25195CAD"/>
    <w:lvl w:ilvl="0">
      <w:start w:val="1"/>
      <w:numFmt w:val="bullet"/>
      <w:pStyle w:val="BulletL1"/>
      <w:lvlText w:val="·"/>
      <w:lvlJc w:val="left"/>
      <w:pPr>
        <w:tabs>
          <w:tab w:val="left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left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left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left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left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left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left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left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left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1" w15:restartNumberingAfterBreak="0">
    <w:nsid w:val="4F0244F7"/>
    <w:multiLevelType w:val="multilevel"/>
    <w:tmpl w:val="4F0244F7"/>
    <w:lvl w:ilvl="0">
      <w:start w:val="1"/>
      <w:numFmt w:val="decimal"/>
      <w:pStyle w:val="NormalLeft"/>
      <w:lvlText w:val="%1)"/>
      <w:lvlJc w:val="left"/>
      <w:pPr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B4F0377"/>
    <w:multiLevelType w:val="multilevel"/>
    <w:tmpl w:val="6B4F0377"/>
    <w:lvl w:ilvl="0">
      <w:start w:val="1"/>
      <w:numFmt w:val="decimal"/>
      <w:pStyle w:val="StandardL1"/>
      <w:isLgl/>
      <w:lvlText w:val="%1.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pStyle w:val="StandardL2"/>
      <w:isLgl/>
      <w:lvlText w:val="%1.%2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pStyle w:val="StandardL3"/>
      <w:isLgl/>
      <w:lvlText w:val="%1.%2.%3"/>
      <w:lvlJc w:val="left"/>
      <w:pPr>
        <w:tabs>
          <w:tab w:val="left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pStyle w:val="StandardL4"/>
      <w:lvlText w:val="(%4)"/>
      <w:lvlJc w:val="left"/>
      <w:pPr>
        <w:tabs>
          <w:tab w:val="left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pStyle w:val="StandardL5"/>
      <w:lvlText w:val="(%5)"/>
      <w:lvlJc w:val="left"/>
      <w:pPr>
        <w:tabs>
          <w:tab w:val="left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pStyle w:val="StandardL6"/>
      <w:lvlText w:val="(%6)"/>
      <w:lvlJc w:val="left"/>
      <w:pPr>
        <w:tabs>
          <w:tab w:val="left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pStyle w:val="StandardL7"/>
      <w:lvlText w:val="(%7)"/>
      <w:lvlJc w:val="left"/>
      <w:pPr>
        <w:tabs>
          <w:tab w:val="left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pStyle w:val="StandardL8"/>
      <w:lvlText w:val="(%8)"/>
      <w:lvlJc w:val="left"/>
      <w:pPr>
        <w:tabs>
          <w:tab w:val="left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pStyle w:val="StandardL9"/>
      <w:lvlText w:val="(%9)"/>
      <w:lvlJc w:val="left"/>
      <w:pPr>
        <w:tabs>
          <w:tab w:val="left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 w16cid:durableId="894044701">
    <w:abstractNumId w:val="2"/>
  </w:num>
  <w:num w:numId="2" w16cid:durableId="1260024671">
    <w:abstractNumId w:val="0"/>
  </w:num>
  <w:num w:numId="3" w16cid:durableId="20079789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LockQFSet/>
  <w:defaultTabStop w:val="720"/>
  <w:drawingGridHorizontalSpacing w:val="12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ECC"/>
    <w:rsid w:val="000012EC"/>
    <w:rsid w:val="000015DB"/>
    <w:rsid w:val="000024FF"/>
    <w:rsid w:val="000027BD"/>
    <w:rsid w:val="00007AAF"/>
    <w:rsid w:val="00010032"/>
    <w:rsid w:val="000110EB"/>
    <w:rsid w:val="000125FC"/>
    <w:rsid w:val="00012E2C"/>
    <w:rsid w:val="000150B7"/>
    <w:rsid w:val="000160F6"/>
    <w:rsid w:val="00017359"/>
    <w:rsid w:val="00021AB2"/>
    <w:rsid w:val="0002568B"/>
    <w:rsid w:val="0003011C"/>
    <w:rsid w:val="00031B46"/>
    <w:rsid w:val="000326C8"/>
    <w:rsid w:val="00036968"/>
    <w:rsid w:val="00041C40"/>
    <w:rsid w:val="0004292A"/>
    <w:rsid w:val="000467AA"/>
    <w:rsid w:val="000553AD"/>
    <w:rsid w:val="000578BE"/>
    <w:rsid w:val="00062616"/>
    <w:rsid w:val="0006624A"/>
    <w:rsid w:val="0007148D"/>
    <w:rsid w:val="00073E6B"/>
    <w:rsid w:val="000755A0"/>
    <w:rsid w:val="0007636F"/>
    <w:rsid w:val="0007723F"/>
    <w:rsid w:val="00077D60"/>
    <w:rsid w:val="00081760"/>
    <w:rsid w:val="000817D7"/>
    <w:rsid w:val="00083590"/>
    <w:rsid w:val="000871FB"/>
    <w:rsid w:val="00090FAA"/>
    <w:rsid w:val="00092F4E"/>
    <w:rsid w:val="00096AD4"/>
    <w:rsid w:val="000A42F1"/>
    <w:rsid w:val="000A6259"/>
    <w:rsid w:val="000A72A1"/>
    <w:rsid w:val="000B063D"/>
    <w:rsid w:val="000B27FA"/>
    <w:rsid w:val="000B58E5"/>
    <w:rsid w:val="000B653C"/>
    <w:rsid w:val="000C0C48"/>
    <w:rsid w:val="000C0C5A"/>
    <w:rsid w:val="000C6953"/>
    <w:rsid w:val="000C7D6A"/>
    <w:rsid w:val="000D0D34"/>
    <w:rsid w:val="000E29A9"/>
    <w:rsid w:val="000E38E7"/>
    <w:rsid w:val="000E3A81"/>
    <w:rsid w:val="000F3DA3"/>
    <w:rsid w:val="001058B2"/>
    <w:rsid w:val="00105903"/>
    <w:rsid w:val="00106A6A"/>
    <w:rsid w:val="00107B57"/>
    <w:rsid w:val="00107E19"/>
    <w:rsid w:val="00114177"/>
    <w:rsid w:val="00115F62"/>
    <w:rsid w:val="001233CB"/>
    <w:rsid w:val="00123E26"/>
    <w:rsid w:val="001257D8"/>
    <w:rsid w:val="00130D9F"/>
    <w:rsid w:val="001378A2"/>
    <w:rsid w:val="001378B4"/>
    <w:rsid w:val="00141AEA"/>
    <w:rsid w:val="00145B05"/>
    <w:rsid w:val="00154A6D"/>
    <w:rsid w:val="00156851"/>
    <w:rsid w:val="001639D8"/>
    <w:rsid w:val="001769F9"/>
    <w:rsid w:val="001823BA"/>
    <w:rsid w:val="00183904"/>
    <w:rsid w:val="00186A05"/>
    <w:rsid w:val="00187B78"/>
    <w:rsid w:val="0019635B"/>
    <w:rsid w:val="001965E2"/>
    <w:rsid w:val="001A48AE"/>
    <w:rsid w:val="001A7371"/>
    <w:rsid w:val="001B488D"/>
    <w:rsid w:val="001B4EA1"/>
    <w:rsid w:val="001C2286"/>
    <w:rsid w:val="001C3AEA"/>
    <w:rsid w:val="001C438F"/>
    <w:rsid w:val="001C5840"/>
    <w:rsid w:val="001D1555"/>
    <w:rsid w:val="001D6168"/>
    <w:rsid w:val="001D67FB"/>
    <w:rsid w:val="001E0F1F"/>
    <w:rsid w:val="001E493A"/>
    <w:rsid w:val="001E5A7E"/>
    <w:rsid w:val="001E71BE"/>
    <w:rsid w:val="001F09D2"/>
    <w:rsid w:val="001F1AA8"/>
    <w:rsid w:val="001F346E"/>
    <w:rsid w:val="001F35AA"/>
    <w:rsid w:val="001F367B"/>
    <w:rsid w:val="002048F0"/>
    <w:rsid w:val="0020599E"/>
    <w:rsid w:val="00214294"/>
    <w:rsid w:val="00224A7C"/>
    <w:rsid w:val="002278D1"/>
    <w:rsid w:val="00227A75"/>
    <w:rsid w:val="00231665"/>
    <w:rsid w:val="00232116"/>
    <w:rsid w:val="00233737"/>
    <w:rsid w:val="002403B5"/>
    <w:rsid w:val="00245281"/>
    <w:rsid w:val="00247986"/>
    <w:rsid w:val="00250E61"/>
    <w:rsid w:val="00257C0E"/>
    <w:rsid w:val="00261F94"/>
    <w:rsid w:val="00261FEA"/>
    <w:rsid w:val="00267941"/>
    <w:rsid w:val="00270B2E"/>
    <w:rsid w:val="00276BD4"/>
    <w:rsid w:val="00277368"/>
    <w:rsid w:val="00287E91"/>
    <w:rsid w:val="00291652"/>
    <w:rsid w:val="002964A1"/>
    <w:rsid w:val="002A25F2"/>
    <w:rsid w:val="002A5DBC"/>
    <w:rsid w:val="002A7C26"/>
    <w:rsid w:val="002C39F0"/>
    <w:rsid w:val="002C5A90"/>
    <w:rsid w:val="002C7966"/>
    <w:rsid w:val="002D50C0"/>
    <w:rsid w:val="002E0807"/>
    <w:rsid w:val="002F027A"/>
    <w:rsid w:val="002F09A7"/>
    <w:rsid w:val="002F5271"/>
    <w:rsid w:val="00305F91"/>
    <w:rsid w:val="00306B88"/>
    <w:rsid w:val="00310488"/>
    <w:rsid w:val="00311263"/>
    <w:rsid w:val="003179CB"/>
    <w:rsid w:val="003254FD"/>
    <w:rsid w:val="00332711"/>
    <w:rsid w:val="00336A25"/>
    <w:rsid w:val="00337F34"/>
    <w:rsid w:val="0034107F"/>
    <w:rsid w:val="003448EB"/>
    <w:rsid w:val="00344D27"/>
    <w:rsid w:val="00352580"/>
    <w:rsid w:val="003536E4"/>
    <w:rsid w:val="00354317"/>
    <w:rsid w:val="0035604C"/>
    <w:rsid w:val="0035756E"/>
    <w:rsid w:val="003627C4"/>
    <w:rsid w:val="00364554"/>
    <w:rsid w:val="00371332"/>
    <w:rsid w:val="003833BA"/>
    <w:rsid w:val="003850D4"/>
    <w:rsid w:val="00385F00"/>
    <w:rsid w:val="003866EF"/>
    <w:rsid w:val="00386984"/>
    <w:rsid w:val="003A4565"/>
    <w:rsid w:val="003B0B1B"/>
    <w:rsid w:val="003B0E8E"/>
    <w:rsid w:val="003B27EC"/>
    <w:rsid w:val="003B2F86"/>
    <w:rsid w:val="003B4439"/>
    <w:rsid w:val="003B4C9E"/>
    <w:rsid w:val="003B7CBC"/>
    <w:rsid w:val="003C3456"/>
    <w:rsid w:val="003C4434"/>
    <w:rsid w:val="003E0DED"/>
    <w:rsid w:val="003E1631"/>
    <w:rsid w:val="003E3414"/>
    <w:rsid w:val="003E3B57"/>
    <w:rsid w:val="003E619C"/>
    <w:rsid w:val="003E73DB"/>
    <w:rsid w:val="004054FC"/>
    <w:rsid w:val="00410580"/>
    <w:rsid w:val="00410914"/>
    <w:rsid w:val="004119F5"/>
    <w:rsid w:val="004166B2"/>
    <w:rsid w:val="004203EF"/>
    <w:rsid w:val="00427E52"/>
    <w:rsid w:val="00444882"/>
    <w:rsid w:val="00444AEA"/>
    <w:rsid w:val="00446353"/>
    <w:rsid w:val="0044739B"/>
    <w:rsid w:val="00467A6B"/>
    <w:rsid w:val="004733AB"/>
    <w:rsid w:val="00487140"/>
    <w:rsid w:val="00495CE5"/>
    <w:rsid w:val="0049707A"/>
    <w:rsid w:val="004973DB"/>
    <w:rsid w:val="004976DE"/>
    <w:rsid w:val="0049771A"/>
    <w:rsid w:val="004A0F97"/>
    <w:rsid w:val="004A4BF1"/>
    <w:rsid w:val="004A5AB6"/>
    <w:rsid w:val="004B3357"/>
    <w:rsid w:val="004C3420"/>
    <w:rsid w:val="004D018B"/>
    <w:rsid w:val="004D124C"/>
    <w:rsid w:val="004D2C82"/>
    <w:rsid w:val="004D4435"/>
    <w:rsid w:val="004D6EE1"/>
    <w:rsid w:val="004D7E73"/>
    <w:rsid w:val="004E7873"/>
    <w:rsid w:val="004F28FD"/>
    <w:rsid w:val="004F4AEF"/>
    <w:rsid w:val="00507177"/>
    <w:rsid w:val="005108E5"/>
    <w:rsid w:val="00512A53"/>
    <w:rsid w:val="00513A83"/>
    <w:rsid w:val="005153F7"/>
    <w:rsid w:val="005163C2"/>
    <w:rsid w:val="00517C91"/>
    <w:rsid w:val="00522E9D"/>
    <w:rsid w:val="00523905"/>
    <w:rsid w:val="005251B9"/>
    <w:rsid w:val="00530BB4"/>
    <w:rsid w:val="0053308D"/>
    <w:rsid w:val="00541A70"/>
    <w:rsid w:val="00545A47"/>
    <w:rsid w:val="005478AB"/>
    <w:rsid w:val="005501FE"/>
    <w:rsid w:val="00553E4C"/>
    <w:rsid w:val="00555148"/>
    <w:rsid w:val="0055638E"/>
    <w:rsid w:val="005650ED"/>
    <w:rsid w:val="0057200D"/>
    <w:rsid w:val="00572F03"/>
    <w:rsid w:val="00582D32"/>
    <w:rsid w:val="00586C7A"/>
    <w:rsid w:val="00591CEC"/>
    <w:rsid w:val="005A38C4"/>
    <w:rsid w:val="005A45DF"/>
    <w:rsid w:val="005B0CEB"/>
    <w:rsid w:val="005B18A3"/>
    <w:rsid w:val="005B1A29"/>
    <w:rsid w:val="005C0E70"/>
    <w:rsid w:val="005D24FA"/>
    <w:rsid w:val="005D277C"/>
    <w:rsid w:val="005D6344"/>
    <w:rsid w:val="005D6D17"/>
    <w:rsid w:val="005D74E4"/>
    <w:rsid w:val="005E7B2F"/>
    <w:rsid w:val="005F03F6"/>
    <w:rsid w:val="005F0E5F"/>
    <w:rsid w:val="005F5280"/>
    <w:rsid w:val="005F5953"/>
    <w:rsid w:val="005F7223"/>
    <w:rsid w:val="0060413B"/>
    <w:rsid w:val="00605BAC"/>
    <w:rsid w:val="00605EE6"/>
    <w:rsid w:val="0060669E"/>
    <w:rsid w:val="00607729"/>
    <w:rsid w:val="00611452"/>
    <w:rsid w:val="00613C3C"/>
    <w:rsid w:val="00614EBB"/>
    <w:rsid w:val="0061583E"/>
    <w:rsid w:val="006161C3"/>
    <w:rsid w:val="00617BCA"/>
    <w:rsid w:val="00624BB7"/>
    <w:rsid w:val="0062548A"/>
    <w:rsid w:val="00625630"/>
    <w:rsid w:val="00632159"/>
    <w:rsid w:val="006349E9"/>
    <w:rsid w:val="006350AE"/>
    <w:rsid w:val="00643461"/>
    <w:rsid w:val="00645B6A"/>
    <w:rsid w:val="00651E40"/>
    <w:rsid w:val="00655225"/>
    <w:rsid w:val="00664174"/>
    <w:rsid w:val="006643EA"/>
    <w:rsid w:val="0066645C"/>
    <w:rsid w:val="0067348D"/>
    <w:rsid w:val="006745A9"/>
    <w:rsid w:val="00682729"/>
    <w:rsid w:val="006838A8"/>
    <w:rsid w:val="006841BE"/>
    <w:rsid w:val="006853A9"/>
    <w:rsid w:val="006A0032"/>
    <w:rsid w:val="006A024D"/>
    <w:rsid w:val="006A7B73"/>
    <w:rsid w:val="006B4541"/>
    <w:rsid w:val="006C08B8"/>
    <w:rsid w:val="006C1942"/>
    <w:rsid w:val="006C32D0"/>
    <w:rsid w:val="006C3B37"/>
    <w:rsid w:val="006C4294"/>
    <w:rsid w:val="006D1E2B"/>
    <w:rsid w:val="006E0D98"/>
    <w:rsid w:val="006E16FC"/>
    <w:rsid w:val="006E3180"/>
    <w:rsid w:val="006E5596"/>
    <w:rsid w:val="006E6E26"/>
    <w:rsid w:val="006E70AA"/>
    <w:rsid w:val="006F38B3"/>
    <w:rsid w:val="006F3CBD"/>
    <w:rsid w:val="006F77E8"/>
    <w:rsid w:val="006F7A98"/>
    <w:rsid w:val="00701B50"/>
    <w:rsid w:val="00701C22"/>
    <w:rsid w:val="007029CB"/>
    <w:rsid w:val="00705778"/>
    <w:rsid w:val="00707ED6"/>
    <w:rsid w:val="007123ED"/>
    <w:rsid w:val="0071373B"/>
    <w:rsid w:val="0071714A"/>
    <w:rsid w:val="007208F2"/>
    <w:rsid w:val="00720F7B"/>
    <w:rsid w:val="007213FB"/>
    <w:rsid w:val="00722639"/>
    <w:rsid w:val="00726B19"/>
    <w:rsid w:val="0072705C"/>
    <w:rsid w:val="00727BD0"/>
    <w:rsid w:val="007373F0"/>
    <w:rsid w:val="00740653"/>
    <w:rsid w:val="00740687"/>
    <w:rsid w:val="00742AFE"/>
    <w:rsid w:val="00742EDF"/>
    <w:rsid w:val="007457B1"/>
    <w:rsid w:val="007466E6"/>
    <w:rsid w:val="00746D60"/>
    <w:rsid w:val="00747203"/>
    <w:rsid w:val="00751420"/>
    <w:rsid w:val="00751A13"/>
    <w:rsid w:val="00754C13"/>
    <w:rsid w:val="00761123"/>
    <w:rsid w:val="0076428A"/>
    <w:rsid w:val="0076538C"/>
    <w:rsid w:val="007674D7"/>
    <w:rsid w:val="00771894"/>
    <w:rsid w:val="00772298"/>
    <w:rsid w:val="00772DA2"/>
    <w:rsid w:val="0077355E"/>
    <w:rsid w:val="00774979"/>
    <w:rsid w:val="007840DA"/>
    <w:rsid w:val="00794062"/>
    <w:rsid w:val="00797584"/>
    <w:rsid w:val="007A0385"/>
    <w:rsid w:val="007A2D94"/>
    <w:rsid w:val="007B651A"/>
    <w:rsid w:val="007B6ED8"/>
    <w:rsid w:val="007B75E4"/>
    <w:rsid w:val="007B7635"/>
    <w:rsid w:val="007C6C43"/>
    <w:rsid w:val="007E0A56"/>
    <w:rsid w:val="007E2608"/>
    <w:rsid w:val="007E4252"/>
    <w:rsid w:val="007E506D"/>
    <w:rsid w:val="007E77F8"/>
    <w:rsid w:val="007F0A92"/>
    <w:rsid w:val="007F1726"/>
    <w:rsid w:val="0080200E"/>
    <w:rsid w:val="00803A33"/>
    <w:rsid w:val="00804847"/>
    <w:rsid w:val="00804D9A"/>
    <w:rsid w:val="008051ED"/>
    <w:rsid w:val="00811775"/>
    <w:rsid w:val="0081177F"/>
    <w:rsid w:val="00815B53"/>
    <w:rsid w:val="00823536"/>
    <w:rsid w:val="008247FA"/>
    <w:rsid w:val="008248B2"/>
    <w:rsid w:val="0083226A"/>
    <w:rsid w:val="00834D88"/>
    <w:rsid w:val="008525EE"/>
    <w:rsid w:val="008547F4"/>
    <w:rsid w:val="00861224"/>
    <w:rsid w:val="00864085"/>
    <w:rsid w:val="00864D47"/>
    <w:rsid w:val="00865CC2"/>
    <w:rsid w:val="00870C0E"/>
    <w:rsid w:val="00870E82"/>
    <w:rsid w:val="008803D0"/>
    <w:rsid w:val="008808D7"/>
    <w:rsid w:val="00880F24"/>
    <w:rsid w:val="008836AF"/>
    <w:rsid w:val="00885C9B"/>
    <w:rsid w:val="00887F81"/>
    <w:rsid w:val="00893879"/>
    <w:rsid w:val="008A1684"/>
    <w:rsid w:val="008A4A26"/>
    <w:rsid w:val="008A6631"/>
    <w:rsid w:val="008A66A0"/>
    <w:rsid w:val="008B08DF"/>
    <w:rsid w:val="008B216C"/>
    <w:rsid w:val="008B2172"/>
    <w:rsid w:val="008B29DD"/>
    <w:rsid w:val="008B7A3A"/>
    <w:rsid w:val="008C26CB"/>
    <w:rsid w:val="008C3E7A"/>
    <w:rsid w:val="008C5F60"/>
    <w:rsid w:val="008C7983"/>
    <w:rsid w:val="008D0F90"/>
    <w:rsid w:val="008D46A3"/>
    <w:rsid w:val="008D4ED8"/>
    <w:rsid w:val="008D644E"/>
    <w:rsid w:val="008E0C52"/>
    <w:rsid w:val="008E5BCA"/>
    <w:rsid w:val="008E716D"/>
    <w:rsid w:val="008E7D3A"/>
    <w:rsid w:val="008F21E9"/>
    <w:rsid w:val="009022B0"/>
    <w:rsid w:val="00905BF2"/>
    <w:rsid w:val="00905F1D"/>
    <w:rsid w:val="00905F4A"/>
    <w:rsid w:val="00906F17"/>
    <w:rsid w:val="0090705E"/>
    <w:rsid w:val="00911343"/>
    <w:rsid w:val="009123CE"/>
    <w:rsid w:val="009145E4"/>
    <w:rsid w:val="00926168"/>
    <w:rsid w:val="009301C1"/>
    <w:rsid w:val="009301D9"/>
    <w:rsid w:val="00934816"/>
    <w:rsid w:val="0094346F"/>
    <w:rsid w:val="00953187"/>
    <w:rsid w:val="009551E9"/>
    <w:rsid w:val="009555F3"/>
    <w:rsid w:val="0096333E"/>
    <w:rsid w:val="009668EC"/>
    <w:rsid w:val="00976819"/>
    <w:rsid w:val="00976AD7"/>
    <w:rsid w:val="00977C3B"/>
    <w:rsid w:val="00983A92"/>
    <w:rsid w:val="00984F68"/>
    <w:rsid w:val="009901B5"/>
    <w:rsid w:val="009A0BCC"/>
    <w:rsid w:val="009A2EFA"/>
    <w:rsid w:val="009A4A3E"/>
    <w:rsid w:val="009A57C5"/>
    <w:rsid w:val="009A6CD4"/>
    <w:rsid w:val="009A6E66"/>
    <w:rsid w:val="009B0211"/>
    <w:rsid w:val="009B7CC1"/>
    <w:rsid w:val="009C16F8"/>
    <w:rsid w:val="009C1DE7"/>
    <w:rsid w:val="009C33E0"/>
    <w:rsid w:val="009C5625"/>
    <w:rsid w:val="009C5962"/>
    <w:rsid w:val="009D0999"/>
    <w:rsid w:val="009D4D8D"/>
    <w:rsid w:val="009E62CC"/>
    <w:rsid w:val="009E65CF"/>
    <w:rsid w:val="009E6898"/>
    <w:rsid w:val="009E68EC"/>
    <w:rsid w:val="009F0698"/>
    <w:rsid w:val="009F37FC"/>
    <w:rsid w:val="009F5712"/>
    <w:rsid w:val="009F6555"/>
    <w:rsid w:val="009F6BED"/>
    <w:rsid w:val="00A05705"/>
    <w:rsid w:val="00A1357F"/>
    <w:rsid w:val="00A16F03"/>
    <w:rsid w:val="00A21136"/>
    <w:rsid w:val="00A215B3"/>
    <w:rsid w:val="00A243B5"/>
    <w:rsid w:val="00A245A3"/>
    <w:rsid w:val="00A3245F"/>
    <w:rsid w:val="00A32711"/>
    <w:rsid w:val="00A3323A"/>
    <w:rsid w:val="00A35A6C"/>
    <w:rsid w:val="00A44F31"/>
    <w:rsid w:val="00A46C66"/>
    <w:rsid w:val="00A46FAF"/>
    <w:rsid w:val="00A5674A"/>
    <w:rsid w:val="00A56793"/>
    <w:rsid w:val="00A6160A"/>
    <w:rsid w:val="00A623EF"/>
    <w:rsid w:val="00A64F91"/>
    <w:rsid w:val="00A73A8B"/>
    <w:rsid w:val="00A7438D"/>
    <w:rsid w:val="00A74797"/>
    <w:rsid w:val="00A7601D"/>
    <w:rsid w:val="00A81984"/>
    <w:rsid w:val="00A87B91"/>
    <w:rsid w:val="00A911B9"/>
    <w:rsid w:val="00A96695"/>
    <w:rsid w:val="00A975E2"/>
    <w:rsid w:val="00AA0F23"/>
    <w:rsid w:val="00AA3E2F"/>
    <w:rsid w:val="00AA46CA"/>
    <w:rsid w:val="00AA502E"/>
    <w:rsid w:val="00AA535B"/>
    <w:rsid w:val="00AA72E0"/>
    <w:rsid w:val="00AB3DC7"/>
    <w:rsid w:val="00AB4735"/>
    <w:rsid w:val="00AB5153"/>
    <w:rsid w:val="00AB65A3"/>
    <w:rsid w:val="00AB7008"/>
    <w:rsid w:val="00AC3273"/>
    <w:rsid w:val="00AC3F97"/>
    <w:rsid w:val="00AC51CE"/>
    <w:rsid w:val="00AC68C4"/>
    <w:rsid w:val="00AD310D"/>
    <w:rsid w:val="00AD3D4D"/>
    <w:rsid w:val="00AD588A"/>
    <w:rsid w:val="00AE26D0"/>
    <w:rsid w:val="00AE4069"/>
    <w:rsid w:val="00AE7916"/>
    <w:rsid w:val="00AF09EA"/>
    <w:rsid w:val="00AF1D6D"/>
    <w:rsid w:val="00AF5632"/>
    <w:rsid w:val="00AF613F"/>
    <w:rsid w:val="00AF70F4"/>
    <w:rsid w:val="00B04913"/>
    <w:rsid w:val="00B05368"/>
    <w:rsid w:val="00B0754B"/>
    <w:rsid w:val="00B10732"/>
    <w:rsid w:val="00B13C6B"/>
    <w:rsid w:val="00B2169A"/>
    <w:rsid w:val="00B26F4F"/>
    <w:rsid w:val="00B26F77"/>
    <w:rsid w:val="00B31D4D"/>
    <w:rsid w:val="00B34975"/>
    <w:rsid w:val="00B359D9"/>
    <w:rsid w:val="00B3616B"/>
    <w:rsid w:val="00B37633"/>
    <w:rsid w:val="00B37A9F"/>
    <w:rsid w:val="00B37FF6"/>
    <w:rsid w:val="00B518C9"/>
    <w:rsid w:val="00B529BB"/>
    <w:rsid w:val="00B52EAC"/>
    <w:rsid w:val="00B54969"/>
    <w:rsid w:val="00B57A71"/>
    <w:rsid w:val="00B638B9"/>
    <w:rsid w:val="00B65848"/>
    <w:rsid w:val="00B7052A"/>
    <w:rsid w:val="00B752B2"/>
    <w:rsid w:val="00B80B9E"/>
    <w:rsid w:val="00B838DA"/>
    <w:rsid w:val="00B86E3A"/>
    <w:rsid w:val="00B90913"/>
    <w:rsid w:val="00B95AC6"/>
    <w:rsid w:val="00B96449"/>
    <w:rsid w:val="00BA017F"/>
    <w:rsid w:val="00BA39BD"/>
    <w:rsid w:val="00BA7511"/>
    <w:rsid w:val="00BA7B91"/>
    <w:rsid w:val="00BA7C12"/>
    <w:rsid w:val="00BB3FE5"/>
    <w:rsid w:val="00BB6D3C"/>
    <w:rsid w:val="00BC533D"/>
    <w:rsid w:val="00BD1413"/>
    <w:rsid w:val="00BD535F"/>
    <w:rsid w:val="00BE22AC"/>
    <w:rsid w:val="00BE30F4"/>
    <w:rsid w:val="00BE58AB"/>
    <w:rsid w:val="00BE6E64"/>
    <w:rsid w:val="00BF093E"/>
    <w:rsid w:val="00BF31B7"/>
    <w:rsid w:val="00BF4F99"/>
    <w:rsid w:val="00BF60B5"/>
    <w:rsid w:val="00C0715D"/>
    <w:rsid w:val="00C10048"/>
    <w:rsid w:val="00C10FAD"/>
    <w:rsid w:val="00C1493D"/>
    <w:rsid w:val="00C15F39"/>
    <w:rsid w:val="00C27DB8"/>
    <w:rsid w:val="00C30E9B"/>
    <w:rsid w:val="00C31FA9"/>
    <w:rsid w:val="00C40235"/>
    <w:rsid w:val="00C419E2"/>
    <w:rsid w:val="00C41D84"/>
    <w:rsid w:val="00C4221A"/>
    <w:rsid w:val="00C424FC"/>
    <w:rsid w:val="00C42A03"/>
    <w:rsid w:val="00C4396A"/>
    <w:rsid w:val="00C443F2"/>
    <w:rsid w:val="00C51ECC"/>
    <w:rsid w:val="00C5226A"/>
    <w:rsid w:val="00C55875"/>
    <w:rsid w:val="00C5710A"/>
    <w:rsid w:val="00C600D9"/>
    <w:rsid w:val="00C6052B"/>
    <w:rsid w:val="00C67ADA"/>
    <w:rsid w:val="00C7122B"/>
    <w:rsid w:val="00C810E8"/>
    <w:rsid w:val="00C847C2"/>
    <w:rsid w:val="00C87274"/>
    <w:rsid w:val="00C94F6D"/>
    <w:rsid w:val="00C95A03"/>
    <w:rsid w:val="00CA27FD"/>
    <w:rsid w:val="00CA2A18"/>
    <w:rsid w:val="00CA61AF"/>
    <w:rsid w:val="00CA6613"/>
    <w:rsid w:val="00CA751A"/>
    <w:rsid w:val="00CC1C50"/>
    <w:rsid w:val="00CC69AD"/>
    <w:rsid w:val="00CC7F14"/>
    <w:rsid w:val="00CD4A0E"/>
    <w:rsid w:val="00CD6FA3"/>
    <w:rsid w:val="00CE43B1"/>
    <w:rsid w:val="00CF1664"/>
    <w:rsid w:val="00CF2E27"/>
    <w:rsid w:val="00CF5A8A"/>
    <w:rsid w:val="00CF6739"/>
    <w:rsid w:val="00D01278"/>
    <w:rsid w:val="00D0562E"/>
    <w:rsid w:val="00D1076E"/>
    <w:rsid w:val="00D12AB1"/>
    <w:rsid w:val="00D14EFF"/>
    <w:rsid w:val="00D16A1F"/>
    <w:rsid w:val="00D205EE"/>
    <w:rsid w:val="00D22255"/>
    <w:rsid w:val="00D23B36"/>
    <w:rsid w:val="00D27AEB"/>
    <w:rsid w:val="00D32F19"/>
    <w:rsid w:val="00D404CF"/>
    <w:rsid w:val="00D51C29"/>
    <w:rsid w:val="00D527C7"/>
    <w:rsid w:val="00D53BAE"/>
    <w:rsid w:val="00D57DBA"/>
    <w:rsid w:val="00D57EBC"/>
    <w:rsid w:val="00D60C0D"/>
    <w:rsid w:val="00D700DA"/>
    <w:rsid w:val="00D71ECD"/>
    <w:rsid w:val="00D71F76"/>
    <w:rsid w:val="00D7391E"/>
    <w:rsid w:val="00D77095"/>
    <w:rsid w:val="00D7727C"/>
    <w:rsid w:val="00D80573"/>
    <w:rsid w:val="00D81A7A"/>
    <w:rsid w:val="00D90305"/>
    <w:rsid w:val="00D93033"/>
    <w:rsid w:val="00D94BB1"/>
    <w:rsid w:val="00D961C9"/>
    <w:rsid w:val="00D97B80"/>
    <w:rsid w:val="00DA1D73"/>
    <w:rsid w:val="00DB2761"/>
    <w:rsid w:val="00DB2FF6"/>
    <w:rsid w:val="00DB3E84"/>
    <w:rsid w:val="00DB4D4B"/>
    <w:rsid w:val="00DC3C55"/>
    <w:rsid w:val="00DD0E0C"/>
    <w:rsid w:val="00DD1CA4"/>
    <w:rsid w:val="00DD7765"/>
    <w:rsid w:val="00DE0279"/>
    <w:rsid w:val="00DE1260"/>
    <w:rsid w:val="00DE3771"/>
    <w:rsid w:val="00DE522D"/>
    <w:rsid w:val="00DF05C0"/>
    <w:rsid w:val="00DF7B12"/>
    <w:rsid w:val="00E0488C"/>
    <w:rsid w:val="00E11B90"/>
    <w:rsid w:val="00E21AAF"/>
    <w:rsid w:val="00E2374F"/>
    <w:rsid w:val="00E23955"/>
    <w:rsid w:val="00E417DF"/>
    <w:rsid w:val="00E42485"/>
    <w:rsid w:val="00E47327"/>
    <w:rsid w:val="00E57B5A"/>
    <w:rsid w:val="00E66658"/>
    <w:rsid w:val="00E72F7B"/>
    <w:rsid w:val="00E7385D"/>
    <w:rsid w:val="00E75E68"/>
    <w:rsid w:val="00E82778"/>
    <w:rsid w:val="00E850EA"/>
    <w:rsid w:val="00E86579"/>
    <w:rsid w:val="00E87228"/>
    <w:rsid w:val="00E90A19"/>
    <w:rsid w:val="00E974F8"/>
    <w:rsid w:val="00EA0732"/>
    <w:rsid w:val="00EA2CAE"/>
    <w:rsid w:val="00EA67CB"/>
    <w:rsid w:val="00EA79DA"/>
    <w:rsid w:val="00EB31D8"/>
    <w:rsid w:val="00EC3AA9"/>
    <w:rsid w:val="00EC636E"/>
    <w:rsid w:val="00EC7E55"/>
    <w:rsid w:val="00ED0488"/>
    <w:rsid w:val="00ED38EE"/>
    <w:rsid w:val="00ED6E1E"/>
    <w:rsid w:val="00ED6F93"/>
    <w:rsid w:val="00ED7183"/>
    <w:rsid w:val="00ED7C80"/>
    <w:rsid w:val="00EE7CB8"/>
    <w:rsid w:val="00EF16FB"/>
    <w:rsid w:val="00EF2BFA"/>
    <w:rsid w:val="00F02216"/>
    <w:rsid w:val="00F0291C"/>
    <w:rsid w:val="00F101DD"/>
    <w:rsid w:val="00F14193"/>
    <w:rsid w:val="00F14D59"/>
    <w:rsid w:val="00F20CCE"/>
    <w:rsid w:val="00F227EB"/>
    <w:rsid w:val="00F31D23"/>
    <w:rsid w:val="00F3614E"/>
    <w:rsid w:val="00F47359"/>
    <w:rsid w:val="00F50B8A"/>
    <w:rsid w:val="00F51A33"/>
    <w:rsid w:val="00F56870"/>
    <w:rsid w:val="00F576E0"/>
    <w:rsid w:val="00F630BF"/>
    <w:rsid w:val="00F6440C"/>
    <w:rsid w:val="00F73C00"/>
    <w:rsid w:val="00F77D42"/>
    <w:rsid w:val="00F901CF"/>
    <w:rsid w:val="00F906EF"/>
    <w:rsid w:val="00F95B07"/>
    <w:rsid w:val="00F95D44"/>
    <w:rsid w:val="00FA6D43"/>
    <w:rsid w:val="00FB33FD"/>
    <w:rsid w:val="00FB3EB1"/>
    <w:rsid w:val="00FB645E"/>
    <w:rsid w:val="00FC35ED"/>
    <w:rsid w:val="00FC5E79"/>
    <w:rsid w:val="00FD6CD9"/>
    <w:rsid w:val="00FE20D9"/>
    <w:rsid w:val="00FE24F2"/>
    <w:rsid w:val="00FF6B1C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9DE221"/>
    <w:rsid w:val="27FDB7F1"/>
    <w:rsid w:val="28B62DD8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D33B29"/>
    <w:rsid w:val="533B0B15"/>
    <w:rsid w:val="537F3E63"/>
    <w:rsid w:val="53EB1897"/>
    <w:rsid w:val="53F6645B"/>
    <w:rsid w:val="54F7D74E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66028"/>
  <w15:docId w15:val="{6E198274-CDF6-402A-8D85-452D2CDAA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1" w:count="376">
    <w:lsdException w:name="toc 1" w:qFormat="0"/>
    <w:lsdException w:name="footnote text" w:qFormat="0"/>
    <w:lsdException w:name="header" w:uiPriority="99"/>
    <w:lsdException w:name="line number" w:qFormat="0"/>
    <w:lsdException w:name="macro" w:qFormat="0"/>
    <w:lsdException w:name="List Bullet" w:qFormat="0"/>
    <w:lsdException w:name="List Number" w:qFormat="0"/>
    <w:lsdException w:name="List Bullet 2" w:qFormat="0"/>
    <w:lsdException w:name="List Bullet 3" w:qFormat="0"/>
    <w:lsdException w:name="List Bullet 4" w:qFormat="0"/>
    <w:lsdException w:name="List Bullet 5" w:qFormat="0"/>
    <w:lsdException w:name="List Number 2" w:qFormat="0"/>
    <w:lsdException w:name="List Number 3" w:qFormat="0"/>
    <w:lsdException w:name="List Number 4" w:qFormat="0"/>
    <w:lsdException w:name="List Number 5" w:qFormat="0"/>
    <w:lsdException w:name="Default Paragraph Font" w:semiHidden="1" w:uiPriority="1" w:unhideWhenUsed="1" w:qFormat="0"/>
    <w:lsdException w:name="Body Text" w:qFormat="0"/>
    <w:lsdException w:name="Hyperlink" w:uiPriority="99"/>
    <w:lsdException w:name="HTML Top of Form" w:semiHidden="1" w:uiPriority="99" w:unhideWhenUsed="1" w:qFormat="0"/>
    <w:lsdException w:name="HTML Bottom of Form" w:semiHidden="1" w:uiPriority="99" w:unhideWhenUsed="1" w:qFormat="0"/>
    <w:lsdException w:name="HTML Acronym" w:qFormat="0"/>
    <w:lsdException w:name="HTML Cite" w:qFormat="0"/>
    <w:lsdException w:name="HTML Code" w:qFormat="0"/>
    <w:lsdException w:name="HTML Definition" w:qFormat="0"/>
    <w:lsdException w:name="HTML Keyboard" w:qFormat="0"/>
    <w:lsdException w:name="HTML Sample" w:qFormat="0"/>
    <w:lsdException w:name="HTML Typewriter" w:qFormat="0"/>
    <w:lsdException w:name="HTML Variable" w:qFormat="0"/>
    <w:lsdException w:name="Normal Table" w:semiHidden="1" w:uiPriority="99" w:unhideWhenUsed="1" w:qFormat="0"/>
    <w:lsdException w:name="No List" w:semiHidden="1" w:uiPriority="99" w:unhideWhenUsed="1" w:qFormat="0"/>
    <w:lsdException w:name="Outline List 1" w:semiHidden="1" w:uiPriority="99" w:unhideWhenUsed="1" w:qFormat="0"/>
    <w:lsdException w:name="Outline List 2" w:semiHidden="1" w:uiPriority="99" w:unhideWhenUsed="1" w:qFormat="0"/>
    <w:lsdException w:name="Outline List 3" w:semiHidden="1" w:uiPriority="99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 w:qFormat="0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 w:qFormat="0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uiPriority="99" w:unhideWhenUsed="1" w:qFormat="0"/>
    <w:lsdException w:name="List Paragraph" w:uiPriority="34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 w:qFormat="0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iPriority="99" w:unhideWhenUsed="1" w:qFormat="0"/>
    <w:lsdException w:name="Smart Hyperlink" w:semiHidden="1" w:uiPriority="99" w:unhideWhenUsed="1" w:qFormat="0"/>
    <w:lsdException w:name="Hashtag" w:semiHidden="1" w:uiPriority="99" w:unhideWhenUsed="1" w:qFormat="0"/>
    <w:lsdException w:name="Unresolved Mention" w:semiHidden="1" w:uiPriority="99" w:unhideWhenUsed="1" w:qFormat="0"/>
    <w:lsdException w:name="Smart Link" w:semiHidden="1" w:uiPriority="99" w:unhideWhenUsed="1" w:qFormat="0"/>
  </w:latentStyles>
  <w:style w:type="paragraph" w:default="1" w:styleId="a">
    <w:name w:val="Normal"/>
    <w:qFormat/>
    <w:pPr>
      <w:spacing w:after="240"/>
      <w:jc w:val="both"/>
    </w:pPr>
    <w:rPr>
      <w:sz w:val="24"/>
      <w:szCs w:val="24"/>
      <w:lang w:val="en-GB" w:bidi="ar-AE"/>
    </w:rPr>
  </w:style>
  <w:style w:type="paragraph" w:styleId="1">
    <w:name w:val="heading 1"/>
    <w:basedOn w:val="a"/>
    <w:next w:val="a"/>
    <w:link w:val="10"/>
    <w:qFormat/>
    <w:pPr>
      <w:outlineLvl w:val="0"/>
    </w:pPr>
    <w:rPr>
      <w:rFonts w:cs="Simplified Arabic"/>
    </w:rPr>
  </w:style>
  <w:style w:type="paragraph" w:styleId="2">
    <w:name w:val="heading 2"/>
    <w:basedOn w:val="a"/>
    <w:next w:val="a0"/>
    <w:link w:val="20"/>
    <w:qFormat/>
    <w:pPr>
      <w:outlineLvl w:val="1"/>
    </w:pPr>
    <w:rPr>
      <w:rFonts w:cs="Simplified Arabic"/>
    </w:rPr>
  </w:style>
  <w:style w:type="paragraph" w:styleId="3">
    <w:name w:val="heading 3"/>
    <w:basedOn w:val="2"/>
    <w:next w:val="a0"/>
    <w:link w:val="30"/>
    <w:qFormat/>
    <w:pPr>
      <w:outlineLvl w:val="2"/>
    </w:pPr>
  </w:style>
  <w:style w:type="paragraph" w:styleId="4">
    <w:name w:val="heading 4"/>
    <w:basedOn w:val="a"/>
    <w:next w:val="a0"/>
    <w:link w:val="40"/>
    <w:qFormat/>
    <w:pPr>
      <w:outlineLvl w:val="3"/>
    </w:pPr>
    <w:rPr>
      <w:rFonts w:cs="Simplified Arabic"/>
    </w:rPr>
  </w:style>
  <w:style w:type="paragraph" w:styleId="5">
    <w:name w:val="heading 5"/>
    <w:basedOn w:val="a"/>
    <w:next w:val="a0"/>
    <w:link w:val="50"/>
    <w:qFormat/>
    <w:pPr>
      <w:outlineLvl w:val="4"/>
    </w:pPr>
    <w:rPr>
      <w:rFonts w:cs="Simplified Arabic"/>
    </w:rPr>
  </w:style>
  <w:style w:type="paragraph" w:styleId="6">
    <w:name w:val="heading 6"/>
    <w:basedOn w:val="a"/>
    <w:next w:val="a0"/>
    <w:link w:val="60"/>
    <w:qFormat/>
    <w:pPr>
      <w:outlineLvl w:val="5"/>
    </w:pPr>
    <w:rPr>
      <w:rFonts w:cs="Simplified Arabic"/>
    </w:rPr>
  </w:style>
  <w:style w:type="paragraph" w:styleId="7">
    <w:name w:val="heading 7"/>
    <w:basedOn w:val="a"/>
    <w:next w:val="a0"/>
    <w:link w:val="70"/>
    <w:qFormat/>
    <w:pPr>
      <w:outlineLvl w:val="6"/>
    </w:pPr>
    <w:rPr>
      <w:rFonts w:cs="Simplified Arabic"/>
    </w:rPr>
  </w:style>
  <w:style w:type="paragraph" w:styleId="8">
    <w:name w:val="heading 8"/>
    <w:basedOn w:val="a"/>
    <w:next w:val="a0"/>
    <w:link w:val="80"/>
    <w:qFormat/>
    <w:pPr>
      <w:outlineLvl w:val="7"/>
    </w:pPr>
    <w:rPr>
      <w:rFonts w:cs="Simplified Arabic"/>
    </w:rPr>
  </w:style>
  <w:style w:type="paragraph" w:styleId="9">
    <w:name w:val="heading 9"/>
    <w:basedOn w:val="a"/>
    <w:next w:val="a0"/>
    <w:link w:val="90"/>
    <w:qFormat/>
    <w:pPr>
      <w:outlineLvl w:val="8"/>
    </w:pPr>
    <w:rPr>
      <w:rFonts w:cs="Simplified Arabic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rPr>
      <w:rFonts w:cs="Simplified Arabic"/>
      <w:lang w:eastAsia="en-GB"/>
    </w:rPr>
  </w:style>
  <w:style w:type="paragraph" w:styleId="31">
    <w:name w:val="List 3"/>
    <w:basedOn w:val="a"/>
    <w:qFormat/>
    <w:pPr>
      <w:ind w:left="1080" w:hanging="360"/>
      <w:contextualSpacing/>
    </w:pPr>
  </w:style>
  <w:style w:type="paragraph" w:styleId="a5">
    <w:name w:val="annotation subject"/>
    <w:basedOn w:val="a6"/>
    <w:next w:val="a6"/>
    <w:link w:val="a7"/>
    <w:qFormat/>
    <w:pPr>
      <w:spacing w:after="240"/>
    </w:pPr>
    <w:rPr>
      <w:b/>
      <w:bCs/>
    </w:rPr>
  </w:style>
  <w:style w:type="paragraph" w:styleId="a6">
    <w:name w:val="annotation text"/>
    <w:basedOn w:val="a"/>
    <w:link w:val="a8"/>
    <w:qFormat/>
    <w:pPr>
      <w:spacing w:after="120"/>
    </w:pPr>
    <w:rPr>
      <w:rFonts w:cs="Simplified Arabic"/>
      <w:sz w:val="20"/>
      <w:szCs w:val="20"/>
    </w:rPr>
  </w:style>
  <w:style w:type="paragraph" w:styleId="TOC7">
    <w:name w:val="toc 7"/>
    <w:basedOn w:val="a"/>
    <w:next w:val="a"/>
    <w:qFormat/>
    <w:pPr>
      <w:ind w:left="1440"/>
    </w:pPr>
  </w:style>
  <w:style w:type="paragraph" w:styleId="a9">
    <w:name w:val="Body Text First Indent"/>
    <w:basedOn w:val="a0"/>
    <w:link w:val="aa"/>
    <w:qFormat/>
    <w:pPr>
      <w:ind w:firstLine="720"/>
    </w:pPr>
  </w:style>
  <w:style w:type="paragraph" w:styleId="ab">
    <w:name w:val="table of authorities"/>
    <w:basedOn w:val="a"/>
    <w:next w:val="a"/>
    <w:qFormat/>
    <w:pPr>
      <w:ind w:left="240" w:hanging="240"/>
    </w:pPr>
  </w:style>
  <w:style w:type="paragraph" w:styleId="ac">
    <w:name w:val="macro"/>
    <w:link w:val="a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val="en-GB" w:bidi="ar-AE"/>
    </w:rPr>
  </w:style>
  <w:style w:type="paragraph" w:styleId="ae">
    <w:name w:val="Note Heading"/>
    <w:basedOn w:val="a"/>
    <w:next w:val="a"/>
    <w:link w:val="af"/>
    <w:qFormat/>
    <w:rPr>
      <w:rFonts w:cs="Simplified Arabic"/>
    </w:rPr>
  </w:style>
  <w:style w:type="paragraph" w:styleId="81">
    <w:name w:val="index 8"/>
    <w:basedOn w:val="a"/>
    <w:next w:val="a"/>
    <w:qFormat/>
    <w:pPr>
      <w:ind w:left="1920" w:hanging="240"/>
    </w:pPr>
  </w:style>
  <w:style w:type="paragraph" w:styleId="af0">
    <w:name w:val="E-mail Signature"/>
    <w:basedOn w:val="a"/>
    <w:link w:val="af1"/>
    <w:qFormat/>
    <w:rPr>
      <w:rFonts w:cs="Simplified Arabic"/>
    </w:rPr>
  </w:style>
  <w:style w:type="paragraph" w:styleId="af2">
    <w:name w:val="Normal Indent"/>
    <w:basedOn w:val="a"/>
    <w:qFormat/>
    <w:pPr>
      <w:ind w:left="720"/>
    </w:pPr>
  </w:style>
  <w:style w:type="paragraph" w:styleId="af3">
    <w:name w:val="caption"/>
    <w:basedOn w:val="a"/>
    <w:next w:val="a"/>
    <w:qFormat/>
    <w:rPr>
      <w:b/>
      <w:bCs/>
      <w:sz w:val="20"/>
      <w:szCs w:val="20"/>
    </w:rPr>
  </w:style>
  <w:style w:type="paragraph" w:styleId="51">
    <w:name w:val="index 5"/>
    <w:basedOn w:val="a"/>
    <w:next w:val="a"/>
    <w:qFormat/>
    <w:pPr>
      <w:ind w:left="1200" w:hanging="240"/>
    </w:pPr>
  </w:style>
  <w:style w:type="paragraph" w:styleId="af4">
    <w:name w:val="envelope address"/>
    <w:basedOn w:val="a"/>
    <w:qFormat/>
    <w:pPr>
      <w:framePr w:w="7920" w:h="1980" w:hRule="exact" w:hSpace="180" w:wrap="around" w:hAnchor="page" w:xAlign="center" w:yAlign="bottom"/>
      <w:ind w:left="2880"/>
    </w:pPr>
    <w:rPr>
      <w:rFonts w:cs="Simplified Arabic"/>
    </w:rPr>
  </w:style>
  <w:style w:type="paragraph" w:styleId="af5">
    <w:name w:val="Document Map"/>
    <w:basedOn w:val="a"/>
    <w:link w:val="af6"/>
    <w:qFormat/>
    <w:rPr>
      <w:rFonts w:ascii="Tahoma" w:hAnsi="Tahoma" w:cs="Tahoma"/>
      <w:sz w:val="16"/>
      <w:szCs w:val="16"/>
    </w:rPr>
  </w:style>
  <w:style w:type="paragraph" w:styleId="af7">
    <w:name w:val="toa heading"/>
    <w:basedOn w:val="a"/>
    <w:next w:val="a"/>
    <w:qFormat/>
    <w:pPr>
      <w:spacing w:before="120"/>
    </w:pPr>
    <w:rPr>
      <w:rFonts w:cs="Simplified Arabic"/>
      <w:b/>
      <w:bCs/>
    </w:rPr>
  </w:style>
  <w:style w:type="paragraph" w:styleId="61">
    <w:name w:val="index 6"/>
    <w:basedOn w:val="a"/>
    <w:next w:val="a"/>
    <w:qFormat/>
    <w:pPr>
      <w:ind w:left="1440" w:hanging="240"/>
    </w:pPr>
  </w:style>
  <w:style w:type="paragraph" w:styleId="af8">
    <w:name w:val="Salutation"/>
    <w:basedOn w:val="a"/>
    <w:next w:val="a"/>
    <w:link w:val="af9"/>
    <w:qFormat/>
    <w:rPr>
      <w:rFonts w:cs="Simplified Arabic"/>
    </w:rPr>
  </w:style>
  <w:style w:type="paragraph" w:styleId="32">
    <w:name w:val="Body Text 3"/>
    <w:basedOn w:val="a"/>
    <w:link w:val="33"/>
    <w:qFormat/>
    <w:pPr>
      <w:ind w:left="2160"/>
    </w:pPr>
    <w:rPr>
      <w:rFonts w:cs="Simplified Arabic"/>
      <w:lang w:eastAsia="en-GB"/>
    </w:rPr>
  </w:style>
  <w:style w:type="paragraph" w:styleId="afa">
    <w:name w:val="Closing"/>
    <w:basedOn w:val="a"/>
    <w:link w:val="afb"/>
    <w:qFormat/>
    <w:pPr>
      <w:ind w:left="4320"/>
    </w:pPr>
    <w:rPr>
      <w:rFonts w:cs="Simplified Arabic"/>
    </w:rPr>
  </w:style>
  <w:style w:type="paragraph" w:styleId="afc">
    <w:name w:val="Body Text Indent"/>
    <w:basedOn w:val="a"/>
    <w:link w:val="afd"/>
    <w:qFormat/>
    <w:pPr>
      <w:spacing w:after="120"/>
      <w:ind w:left="283"/>
    </w:pPr>
    <w:rPr>
      <w:rFonts w:cs="Simplified Arabic"/>
    </w:rPr>
  </w:style>
  <w:style w:type="paragraph" w:styleId="21">
    <w:name w:val="List 2"/>
    <w:basedOn w:val="a"/>
    <w:qFormat/>
    <w:pPr>
      <w:ind w:left="720" w:hanging="360"/>
      <w:contextualSpacing/>
    </w:pPr>
  </w:style>
  <w:style w:type="paragraph" w:styleId="afe">
    <w:name w:val="List Continue"/>
    <w:basedOn w:val="a"/>
    <w:qFormat/>
    <w:pPr>
      <w:spacing w:after="120"/>
      <w:ind w:left="360"/>
      <w:contextualSpacing/>
    </w:pPr>
  </w:style>
  <w:style w:type="paragraph" w:styleId="aff">
    <w:name w:val="Block Text"/>
    <w:basedOn w:val="a"/>
    <w:qFormat/>
    <w:pPr>
      <w:spacing w:after="120"/>
      <w:ind w:left="1440" w:right="1440"/>
    </w:pPr>
  </w:style>
  <w:style w:type="paragraph" w:styleId="HTML">
    <w:name w:val="HTML Address"/>
    <w:basedOn w:val="a"/>
    <w:link w:val="HTML0"/>
    <w:qFormat/>
    <w:rPr>
      <w:rFonts w:cs="Simplified Arabic"/>
      <w:i/>
      <w:iCs/>
    </w:rPr>
  </w:style>
  <w:style w:type="paragraph" w:styleId="41">
    <w:name w:val="index 4"/>
    <w:basedOn w:val="a"/>
    <w:next w:val="a"/>
    <w:qFormat/>
    <w:pPr>
      <w:ind w:left="960" w:hanging="240"/>
    </w:pPr>
  </w:style>
  <w:style w:type="paragraph" w:styleId="TOC5">
    <w:name w:val="toc 5"/>
    <w:basedOn w:val="a"/>
    <w:next w:val="a"/>
    <w:qFormat/>
    <w:pPr>
      <w:ind w:left="960"/>
    </w:pPr>
  </w:style>
  <w:style w:type="paragraph" w:styleId="TOC3">
    <w:name w:val="toc 3"/>
    <w:basedOn w:val="a"/>
    <w:next w:val="a"/>
    <w:qFormat/>
    <w:pPr>
      <w:ind w:left="480"/>
    </w:pPr>
  </w:style>
  <w:style w:type="paragraph" w:styleId="aff0">
    <w:name w:val="Plain Text"/>
    <w:basedOn w:val="a"/>
    <w:link w:val="aff1"/>
    <w:qFormat/>
    <w:rPr>
      <w:rFonts w:ascii="Courier New" w:hAnsi="Courier New" w:cs="Courier New"/>
      <w:sz w:val="20"/>
      <w:szCs w:val="20"/>
    </w:rPr>
  </w:style>
  <w:style w:type="paragraph" w:styleId="TOC8">
    <w:name w:val="toc 8"/>
    <w:basedOn w:val="a"/>
    <w:next w:val="a"/>
    <w:qFormat/>
    <w:pPr>
      <w:ind w:left="1680"/>
    </w:pPr>
  </w:style>
  <w:style w:type="paragraph" w:styleId="34">
    <w:name w:val="index 3"/>
    <w:basedOn w:val="a"/>
    <w:next w:val="a"/>
    <w:qFormat/>
    <w:pPr>
      <w:ind w:left="720" w:hanging="240"/>
    </w:pPr>
  </w:style>
  <w:style w:type="paragraph" w:styleId="aff2">
    <w:name w:val="Date"/>
    <w:basedOn w:val="a"/>
    <w:next w:val="a"/>
    <w:link w:val="aff3"/>
    <w:qFormat/>
    <w:rPr>
      <w:rFonts w:cs="Simplified Arabic"/>
    </w:rPr>
  </w:style>
  <w:style w:type="paragraph" w:styleId="22">
    <w:name w:val="Body Text Indent 2"/>
    <w:basedOn w:val="a"/>
    <w:link w:val="23"/>
    <w:qFormat/>
    <w:pPr>
      <w:spacing w:after="120"/>
      <w:ind w:left="360"/>
    </w:pPr>
    <w:rPr>
      <w:rFonts w:cs="Simplified Arabic"/>
    </w:rPr>
  </w:style>
  <w:style w:type="paragraph" w:styleId="aff4">
    <w:name w:val="endnote text"/>
    <w:basedOn w:val="a"/>
    <w:next w:val="a"/>
    <w:link w:val="aff5"/>
    <w:qFormat/>
    <w:pPr>
      <w:spacing w:after="120"/>
      <w:ind w:left="340" w:hanging="340"/>
    </w:pPr>
    <w:rPr>
      <w:rFonts w:cs="Simplified Arabic"/>
      <w:sz w:val="20"/>
      <w:szCs w:val="20"/>
    </w:rPr>
  </w:style>
  <w:style w:type="paragraph" w:styleId="52">
    <w:name w:val="List Continue 5"/>
    <w:basedOn w:val="a"/>
    <w:qFormat/>
    <w:pPr>
      <w:spacing w:after="120"/>
      <w:ind w:left="1800"/>
      <w:contextualSpacing/>
    </w:pPr>
  </w:style>
  <w:style w:type="paragraph" w:styleId="aff6">
    <w:name w:val="Balloon Text"/>
    <w:basedOn w:val="a"/>
    <w:link w:val="aff7"/>
    <w:qFormat/>
    <w:pPr>
      <w:spacing w:after="0"/>
    </w:pPr>
    <w:rPr>
      <w:rFonts w:ascii="Tahoma" w:hAnsi="Tahoma" w:cs="Tahoma"/>
      <w:sz w:val="16"/>
      <w:szCs w:val="16"/>
    </w:rPr>
  </w:style>
  <w:style w:type="paragraph" w:styleId="aff8">
    <w:name w:val="footer"/>
    <w:link w:val="aff9"/>
    <w:qFormat/>
    <w:rPr>
      <w:sz w:val="16"/>
      <w:szCs w:val="16"/>
      <w:lang w:val="en-GB" w:bidi="he-IL"/>
    </w:rPr>
  </w:style>
  <w:style w:type="paragraph" w:styleId="affa">
    <w:name w:val="envelope return"/>
    <w:basedOn w:val="a"/>
    <w:qFormat/>
    <w:rPr>
      <w:rFonts w:cs="Simplified Arabic"/>
      <w:sz w:val="20"/>
      <w:szCs w:val="20"/>
    </w:rPr>
  </w:style>
  <w:style w:type="paragraph" w:styleId="24">
    <w:name w:val="Body Text First Indent 2"/>
    <w:basedOn w:val="a9"/>
    <w:link w:val="25"/>
    <w:qFormat/>
    <w:pPr>
      <w:ind w:firstLine="1440"/>
    </w:pPr>
  </w:style>
  <w:style w:type="paragraph" w:styleId="affb">
    <w:name w:val="header"/>
    <w:link w:val="affc"/>
    <w:uiPriority w:val="99"/>
    <w:qFormat/>
    <w:pPr>
      <w:jc w:val="both"/>
    </w:pPr>
    <w:rPr>
      <w:sz w:val="24"/>
      <w:szCs w:val="24"/>
      <w:lang w:val="en-GB" w:bidi="he-IL"/>
    </w:rPr>
  </w:style>
  <w:style w:type="paragraph" w:styleId="affd">
    <w:name w:val="Signature"/>
    <w:basedOn w:val="a"/>
    <w:link w:val="affe"/>
    <w:qFormat/>
    <w:pPr>
      <w:ind w:left="4320"/>
    </w:pPr>
    <w:rPr>
      <w:rFonts w:cs="Simplified Arabic"/>
    </w:rPr>
  </w:style>
  <w:style w:type="paragraph" w:styleId="TOC1">
    <w:name w:val="toc 1"/>
    <w:basedOn w:val="a"/>
    <w:next w:val="a0"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42">
    <w:name w:val="List Continue 4"/>
    <w:basedOn w:val="a"/>
    <w:qFormat/>
    <w:pPr>
      <w:spacing w:after="120"/>
      <w:ind w:left="1440"/>
      <w:contextualSpacing/>
    </w:pPr>
  </w:style>
  <w:style w:type="paragraph" w:styleId="TOC4">
    <w:name w:val="toc 4"/>
    <w:basedOn w:val="a"/>
    <w:next w:val="a"/>
    <w:qFormat/>
    <w:pPr>
      <w:ind w:left="720"/>
    </w:pPr>
  </w:style>
  <w:style w:type="paragraph" w:styleId="afff">
    <w:name w:val="index heading"/>
    <w:basedOn w:val="a"/>
    <w:next w:val="a"/>
    <w:qFormat/>
    <w:rPr>
      <w:b/>
      <w:bCs/>
    </w:rPr>
  </w:style>
  <w:style w:type="paragraph" w:styleId="afff0">
    <w:name w:val="Subtitle"/>
    <w:basedOn w:val="a"/>
    <w:next w:val="a0"/>
    <w:link w:val="afff1"/>
    <w:qFormat/>
    <w:pPr>
      <w:jc w:val="center"/>
    </w:pPr>
    <w:rPr>
      <w:rFonts w:cs="Simplified Arabic"/>
    </w:rPr>
  </w:style>
  <w:style w:type="paragraph" w:styleId="afff2">
    <w:name w:val="List"/>
    <w:basedOn w:val="a"/>
    <w:qFormat/>
    <w:pPr>
      <w:ind w:left="360" w:hanging="360"/>
      <w:contextualSpacing/>
    </w:pPr>
  </w:style>
  <w:style w:type="paragraph" w:styleId="afff3">
    <w:name w:val="footnote text"/>
    <w:basedOn w:val="a"/>
    <w:next w:val="a"/>
    <w:link w:val="afff4"/>
    <w:pPr>
      <w:spacing w:after="120"/>
      <w:ind w:left="340" w:hanging="340"/>
    </w:pPr>
    <w:rPr>
      <w:rFonts w:cs="Simplified Arabic"/>
      <w:sz w:val="20"/>
      <w:szCs w:val="20"/>
    </w:rPr>
  </w:style>
  <w:style w:type="paragraph" w:styleId="TOC6">
    <w:name w:val="toc 6"/>
    <w:basedOn w:val="a"/>
    <w:next w:val="a"/>
    <w:qFormat/>
    <w:pPr>
      <w:ind w:left="1200"/>
    </w:pPr>
  </w:style>
  <w:style w:type="paragraph" w:styleId="53">
    <w:name w:val="List 5"/>
    <w:basedOn w:val="a"/>
    <w:qFormat/>
    <w:pPr>
      <w:ind w:left="1800" w:hanging="360"/>
      <w:contextualSpacing/>
    </w:pPr>
  </w:style>
  <w:style w:type="paragraph" w:styleId="35">
    <w:name w:val="Body Text Indent 3"/>
    <w:basedOn w:val="a"/>
    <w:link w:val="36"/>
    <w:qFormat/>
    <w:pPr>
      <w:spacing w:after="120"/>
      <w:ind w:left="360"/>
    </w:pPr>
    <w:rPr>
      <w:rFonts w:cs="Simplified Arabic"/>
      <w:sz w:val="16"/>
      <w:szCs w:val="16"/>
    </w:rPr>
  </w:style>
  <w:style w:type="paragraph" w:styleId="71">
    <w:name w:val="index 7"/>
    <w:basedOn w:val="a"/>
    <w:next w:val="a"/>
    <w:qFormat/>
    <w:pPr>
      <w:ind w:left="1680" w:hanging="240"/>
    </w:pPr>
  </w:style>
  <w:style w:type="paragraph" w:styleId="91">
    <w:name w:val="index 9"/>
    <w:basedOn w:val="a"/>
    <w:next w:val="a"/>
    <w:qFormat/>
    <w:pPr>
      <w:ind w:left="2160" w:hanging="240"/>
    </w:pPr>
  </w:style>
  <w:style w:type="paragraph" w:styleId="afff5">
    <w:name w:val="table of figures"/>
    <w:basedOn w:val="a"/>
    <w:next w:val="a"/>
    <w:qFormat/>
  </w:style>
  <w:style w:type="paragraph" w:styleId="TOC2">
    <w:name w:val="toc 2"/>
    <w:basedOn w:val="a"/>
    <w:next w:val="a0"/>
    <w:qFormat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TOC9">
    <w:name w:val="toc 9"/>
    <w:basedOn w:val="a"/>
    <w:next w:val="a"/>
    <w:qFormat/>
    <w:pPr>
      <w:ind w:left="1920"/>
    </w:pPr>
  </w:style>
  <w:style w:type="paragraph" w:styleId="26">
    <w:name w:val="Body Text 2"/>
    <w:basedOn w:val="a"/>
    <w:link w:val="27"/>
    <w:qFormat/>
    <w:pPr>
      <w:ind w:left="1440"/>
    </w:pPr>
    <w:rPr>
      <w:rFonts w:cs="Simplified Arabic"/>
      <w:lang w:eastAsia="en-GB"/>
    </w:rPr>
  </w:style>
  <w:style w:type="paragraph" w:styleId="43">
    <w:name w:val="List 4"/>
    <w:basedOn w:val="a"/>
    <w:qFormat/>
    <w:pPr>
      <w:ind w:left="1440" w:hanging="360"/>
      <w:contextualSpacing/>
    </w:pPr>
  </w:style>
  <w:style w:type="paragraph" w:styleId="28">
    <w:name w:val="List Continue 2"/>
    <w:basedOn w:val="a"/>
    <w:qFormat/>
    <w:pPr>
      <w:spacing w:after="120"/>
      <w:ind w:left="720"/>
      <w:contextualSpacing/>
    </w:pPr>
  </w:style>
  <w:style w:type="paragraph" w:styleId="afff6">
    <w:name w:val="Message Header"/>
    <w:basedOn w:val="a"/>
    <w:link w:val="afff7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</w:rPr>
  </w:style>
  <w:style w:type="paragraph" w:styleId="HTML1">
    <w:name w:val="HTML Preformatted"/>
    <w:basedOn w:val="a"/>
    <w:link w:val="HTML2"/>
    <w:qFormat/>
    <w:rPr>
      <w:rFonts w:ascii="Courier New" w:hAnsi="Courier New" w:cs="Courier New"/>
      <w:sz w:val="20"/>
      <w:szCs w:val="20"/>
    </w:rPr>
  </w:style>
  <w:style w:type="paragraph" w:styleId="afff8">
    <w:name w:val="Normal (Web)"/>
    <w:basedOn w:val="a"/>
    <w:qFormat/>
  </w:style>
  <w:style w:type="paragraph" w:styleId="37">
    <w:name w:val="List Continue 3"/>
    <w:basedOn w:val="a"/>
    <w:qFormat/>
    <w:pPr>
      <w:spacing w:after="120"/>
      <w:ind w:left="1080"/>
      <w:contextualSpacing/>
    </w:pPr>
  </w:style>
  <w:style w:type="paragraph" w:styleId="11">
    <w:name w:val="index 1"/>
    <w:basedOn w:val="a"/>
    <w:next w:val="a"/>
    <w:qFormat/>
    <w:pPr>
      <w:ind w:left="240" w:hanging="240"/>
    </w:pPr>
  </w:style>
  <w:style w:type="paragraph" w:styleId="29">
    <w:name w:val="index 2"/>
    <w:basedOn w:val="a"/>
    <w:next w:val="a"/>
    <w:qFormat/>
    <w:pPr>
      <w:ind w:left="480" w:hanging="240"/>
    </w:pPr>
  </w:style>
  <w:style w:type="paragraph" w:styleId="afff9">
    <w:name w:val="Title"/>
    <w:basedOn w:val="a"/>
    <w:next w:val="a0"/>
    <w:link w:val="afffa"/>
    <w:qFormat/>
    <w:pPr>
      <w:jc w:val="center"/>
    </w:pPr>
    <w:rPr>
      <w:rFonts w:cs="Simplified Arabic"/>
      <w:b/>
      <w:bCs/>
    </w:rPr>
  </w:style>
  <w:style w:type="character" w:styleId="afffb">
    <w:name w:val="Strong"/>
    <w:qFormat/>
    <w:rPr>
      <w:b/>
      <w:bCs/>
    </w:rPr>
  </w:style>
  <w:style w:type="character" w:styleId="afffc">
    <w:name w:val="endnote reference"/>
    <w:qFormat/>
    <w:rPr>
      <w:rFonts w:ascii="Times New Roman" w:eastAsia="SimSun" w:hAnsi="Times New Roman" w:cs="Simplified Arabic"/>
      <w:sz w:val="18"/>
      <w:szCs w:val="18"/>
      <w:vertAlign w:val="superscript"/>
      <w:lang w:val="en-GB" w:bidi="ar-AE"/>
    </w:rPr>
  </w:style>
  <w:style w:type="character" w:styleId="afffd">
    <w:name w:val="page number"/>
    <w:qFormat/>
    <w:rPr>
      <w:rFonts w:ascii="Times New Roman" w:eastAsia="SimSun" w:hAnsi="Times New Roman" w:cs="Simplified Arabic"/>
      <w:sz w:val="24"/>
      <w:szCs w:val="24"/>
      <w:lang w:val="en-GB" w:bidi="ar-AE"/>
    </w:rPr>
  </w:style>
  <w:style w:type="character" w:styleId="afffe">
    <w:name w:val="FollowedHyperlink"/>
    <w:qFormat/>
    <w:rPr>
      <w:color w:val="800080"/>
      <w:u w:val="single"/>
    </w:rPr>
  </w:style>
  <w:style w:type="character" w:styleId="affff">
    <w:name w:val="Emphasis"/>
    <w:qFormat/>
    <w:rPr>
      <w:i/>
      <w:iCs/>
    </w:rPr>
  </w:style>
  <w:style w:type="character" w:styleId="affff0">
    <w:name w:val="Hyperlink"/>
    <w:uiPriority w:val="99"/>
    <w:qFormat/>
    <w:rPr>
      <w:color w:val="0000FF"/>
      <w:u w:val="single"/>
    </w:rPr>
  </w:style>
  <w:style w:type="character" w:styleId="affff1">
    <w:name w:val="annotation reference"/>
    <w:qFormat/>
    <w:rPr>
      <w:rFonts w:ascii="Times New Roman" w:eastAsia="SimSun" w:hAnsi="Times New Roman" w:cs="Simplified Arabic"/>
      <w:sz w:val="18"/>
      <w:szCs w:val="18"/>
      <w:lang w:val="en-GB" w:bidi="ar-AE"/>
    </w:rPr>
  </w:style>
  <w:style w:type="character" w:styleId="affff2">
    <w:name w:val="footnote reference"/>
    <w:qFormat/>
    <w:rPr>
      <w:rFonts w:ascii="Times New Roman" w:eastAsia="SimSun" w:hAnsi="Times New Roman" w:cs="Simplified Arabic"/>
      <w:sz w:val="18"/>
      <w:szCs w:val="18"/>
      <w:vertAlign w:val="superscript"/>
      <w:lang w:bidi="ar-AE"/>
    </w:rPr>
  </w:style>
  <w:style w:type="table" w:styleId="affff3">
    <w:name w:val="Table Grid"/>
    <w:basedOn w:val="a2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ff4">
    <w:name w:val="Table Theme"/>
    <w:basedOn w:val="a2"/>
    <w:qFormat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2"/>
    <w:qFormat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a">
    <w:name w:val="Table Colorful 2"/>
    <w:basedOn w:val="a2"/>
    <w:qFormat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8">
    <w:name w:val="Table Colorful 3"/>
    <w:basedOn w:val="a2"/>
    <w:qFormat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affff5">
    <w:name w:val="Table Elegant"/>
    <w:basedOn w:val="a2"/>
    <w:qFormat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">
    <w:name w:val="Table Classic 1"/>
    <w:basedOn w:val="a2"/>
    <w:qFormat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b">
    <w:name w:val="Table Classic 2"/>
    <w:basedOn w:val="a2"/>
    <w:qFormat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9">
    <w:name w:val="Table Classic 3"/>
    <w:basedOn w:val="a2"/>
    <w:qFormat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4">
    <w:name w:val="Table Classic 4"/>
    <w:basedOn w:val="a2"/>
    <w:qFormat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">
    <w:name w:val="Table Simple 1"/>
    <w:basedOn w:val="a2"/>
    <w:qFormat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c">
    <w:name w:val="Table Simple 2"/>
    <w:basedOn w:val="a2"/>
    <w:qFormat/>
    <w:pPr>
      <w:spacing w:after="240"/>
      <w:jc w:val="both"/>
    </w:p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a">
    <w:name w:val="Table Simple 3"/>
    <w:basedOn w:val="a2"/>
    <w:qFormat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2"/>
    <w:qFormat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d">
    <w:name w:val="Table Subtle 2"/>
    <w:basedOn w:val="a2"/>
    <w:qFormat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6">
    <w:name w:val="Table 3D effects 1"/>
    <w:basedOn w:val="a2"/>
    <w:qFormat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e">
    <w:name w:val="Table 3D effects 2"/>
    <w:basedOn w:val="a2"/>
    <w:qFormat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b">
    <w:name w:val="Table 3D effects 3"/>
    <w:basedOn w:val="a2"/>
    <w:qFormat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7">
    <w:name w:val="Table List 1"/>
    <w:basedOn w:val="a2"/>
    <w:qFormat/>
    <w:pPr>
      <w:spacing w:after="24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">
    <w:name w:val="Table List 2"/>
    <w:basedOn w:val="a2"/>
    <w:qFormat/>
    <w:pPr>
      <w:spacing w:after="24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c">
    <w:name w:val="Table List 3"/>
    <w:basedOn w:val="a2"/>
    <w:qFormat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5">
    <w:name w:val="Table List 4"/>
    <w:basedOn w:val="a2"/>
    <w:qFormat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54">
    <w:name w:val="Table List 5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62">
    <w:name w:val="Table List 6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2"/>
    <w:qFormat/>
    <w:pPr>
      <w:spacing w:after="24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8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auto"/>
          <w:tr2bl w:val="nil"/>
        </w:tcBorders>
      </w:tcPr>
    </w:tblStylePr>
  </w:style>
  <w:style w:type="table" w:styleId="affff6">
    <w:name w:val="Table Contemporary"/>
    <w:basedOn w:val="a2"/>
    <w:qFormat/>
    <w:pPr>
      <w:spacing w:after="24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2"/>
    <w:qFormat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0">
    <w:name w:val="Table Columns 2"/>
    <w:basedOn w:val="a2"/>
    <w:qFormat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d">
    <w:name w:val="Table Columns 3"/>
    <w:basedOn w:val="a2"/>
    <w:qFormat/>
    <w:pPr>
      <w:spacing w:after="24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6">
    <w:name w:val="Table Columns 4"/>
    <w:basedOn w:val="a2"/>
    <w:qFormat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2"/>
    <w:qFormat/>
    <w:pPr>
      <w:spacing w:after="24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2f1">
    <w:name w:val="Table Grid 2"/>
    <w:basedOn w:val="a2"/>
    <w:qFormat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e">
    <w:name w:val="Table Grid 3"/>
    <w:basedOn w:val="a2"/>
    <w:qFormat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47">
    <w:name w:val="Table Grid 4"/>
    <w:basedOn w:val="a2"/>
    <w:qFormat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56">
    <w:name w:val="Table Grid 5"/>
    <w:basedOn w:val="a2"/>
    <w:qFormat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2"/>
    <w:qFormat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2"/>
    <w:qFormat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2"/>
    <w:qFormat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a">
    <w:name w:val="Table Web 1"/>
    <w:basedOn w:val="a2"/>
    <w:qFormat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2">
    <w:name w:val="Table Web 2"/>
    <w:basedOn w:val="a2"/>
    <w:qFormat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f">
    <w:name w:val="Table Web 3"/>
    <w:basedOn w:val="a2"/>
    <w:qFormat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f7">
    <w:name w:val="Table Professional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-2">
    <w:name w:val="Light Shading Accent 2"/>
    <w:basedOn w:val="a2"/>
    <w:qFormat/>
    <w:rPr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-3">
    <w:name w:val="Light Shading Accent 3"/>
    <w:basedOn w:val="a2"/>
    <w:qFormat/>
    <w:rPr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-4">
    <w:name w:val="Light Shading Accent 4"/>
    <w:basedOn w:val="a2"/>
    <w:qFormat/>
    <w:rPr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-5">
    <w:name w:val="Light Shading Accent 5"/>
    <w:basedOn w:val="a2"/>
    <w:qFormat/>
    <w:rPr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6">
    <w:name w:val="Light Shading Accent 6"/>
    <w:basedOn w:val="a2"/>
    <w:qFormat/>
    <w:rPr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-20">
    <w:name w:val="Light List Accent 2"/>
    <w:basedOn w:val="a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</w:style>
  <w:style w:type="table" w:styleId="-30">
    <w:name w:val="Light List Accent 3"/>
    <w:basedOn w:val="a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styleId="-40">
    <w:name w:val="Light List Accent 4"/>
    <w:basedOn w:val="a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styleId="-50">
    <w:name w:val="Light List Accent 5"/>
    <w:basedOn w:val="a2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  <w:style w:type="table" w:styleId="-60">
    <w:name w:val="Light List Accent 6"/>
    <w:basedOn w:val="a2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</w:style>
  <w:style w:type="table" w:styleId="-21">
    <w:name w:val="Light Grid Accent 2"/>
    <w:basedOn w:val="a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  <w:tl2br w:val="nil"/>
          <w:tr2bl w:val="nil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-31">
    <w:name w:val="Light Grid Accent 3"/>
    <w:basedOn w:val="a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  <w:tl2br w:val="nil"/>
          <w:tr2bl w:val="nil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-41">
    <w:name w:val="Light Grid Accent 4"/>
    <w:basedOn w:val="a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  <w:tl2br w:val="nil"/>
          <w:tr2bl w:val="nil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-51">
    <w:name w:val="Light Grid Accent 5"/>
    <w:basedOn w:val="a2"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-61">
    <w:name w:val="Light Grid Accent 6"/>
    <w:basedOn w:val="a2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1-2">
    <w:name w:val="Medium Shading 1 Accent 2"/>
    <w:basedOn w:val="a2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2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2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2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2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2">
    <w:name w:val="Medium Shading 2 Accent 2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3">
    <w:name w:val="Medium Shading 2 Accent 3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4">
    <w:name w:val="Medium Shading 2 Accent 4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5">
    <w:name w:val="Medium Shading 2 Accent 5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6">
    <w:name w:val="Medium Shading 2 Accent 6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-20">
    <w:name w:val="Medium List 1 Accent 2"/>
    <w:basedOn w:val="a2"/>
    <w:qFormat/>
    <w:rPr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0">
    <w:name w:val="Medium List 1 Accent 3"/>
    <w:basedOn w:val="a2"/>
    <w:qFormat/>
    <w:rPr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0">
    <w:name w:val="Medium List 1 Accent 4"/>
    <w:basedOn w:val="a2"/>
    <w:qFormat/>
    <w:rPr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0">
    <w:name w:val="Medium List 1 Accent 5"/>
    <w:basedOn w:val="a2"/>
    <w:qFormat/>
    <w:rPr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0">
    <w:name w:val="Medium List 1 Accent 6"/>
    <w:basedOn w:val="a2"/>
    <w:qFormat/>
    <w:rPr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1">
    <w:name w:val="Medium List 2 Accent 1"/>
    <w:basedOn w:val="a2"/>
    <w:qFormat/>
    <w:rPr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2"/>
    <w:qFormat/>
    <w:rPr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2"/>
    <w:qFormat/>
    <w:rPr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2"/>
    <w:qFormat/>
    <w:rPr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2"/>
    <w:qFormat/>
    <w:rPr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2"/>
    <w:qFormat/>
    <w:rPr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-1">
    <w:name w:val="Medium Grid 1 Accent 1"/>
    <w:basedOn w:val="a2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-21">
    <w:name w:val="Medium Grid 1 Accent 2"/>
    <w:basedOn w:val="a2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31">
    <w:name w:val="Medium Grid 1 Accent 3"/>
    <w:basedOn w:val="a2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41">
    <w:name w:val="Medium Grid 1 Accent 4"/>
    <w:basedOn w:val="a2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-51">
    <w:name w:val="Medium Grid 1 Accent 5"/>
    <w:basedOn w:val="a2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61">
    <w:name w:val="Medium Grid 1 Accent 6"/>
    <w:basedOn w:val="a2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-10">
    <w:name w:val="Medium Grid 2 Accent 1"/>
    <w:basedOn w:val="a2"/>
    <w:qFormat/>
    <w:rPr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2"/>
    <w:qFormat/>
    <w:rPr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2"/>
    <w:qFormat/>
    <w:rPr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2"/>
    <w:qFormat/>
    <w:rPr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2"/>
    <w:qFormat/>
    <w:rPr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2"/>
    <w:qFormat/>
    <w:rPr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3-1">
    <w:name w:val="Medium Grid 3 Accent 1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7BFDE"/>
      </w:tcPr>
    </w:tblStylePr>
  </w:style>
  <w:style w:type="table" w:styleId="3-2">
    <w:name w:val="Medium Grid 3 Accent 2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DFA7A6"/>
      </w:tcPr>
    </w:tblStylePr>
  </w:style>
  <w:style w:type="table" w:styleId="3-3">
    <w:name w:val="Medium Grid 3 Accent 3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CDDDAC"/>
      </w:tcPr>
    </w:tblStylePr>
  </w:style>
  <w:style w:type="table" w:styleId="3-4">
    <w:name w:val="Medium Grid 3 Accent 4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BFB1D0"/>
      </w:tcPr>
    </w:tblStylePr>
  </w:style>
  <w:style w:type="table" w:styleId="3-5">
    <w:name w:val="Medium Grid 3 Accent 5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5D5E2"/>
      </w:tcPr>
    </w:tblStylePr>
  </w:style>
  <w:style w:type="table" w:styleId="3-6">
    <w:name w:val="Medium Grid 3 Accent 6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FBCAA2"/>
      </w:tcPr>
    </w:tblStylePr>
  </w:style>
  <w:style w:type="table" w:styleId="-1">
    <w:name w:val="Dark List Accent 1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styleId="-22">
    <w:name w:val="Dark List Accent 2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styleId="-32">
    <w:name w:val="Dark List Accent 3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styleId="-42">
    <w:name w:val="Dark List Accent 4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styleId="-52">
    <w:name w:val="Dark List Accent 5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styleId="-62">
    <w:name w:val="Dark List Accent 6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table" w:styleId="-10">
    <w:name w:val="Colorful Shading Accent 1"/>
    <w:basedOn w:val="a2"/>
    <w:qFormat/>
    <w:rPr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3">
    <w:name w:val="Colorful Shading Accent 2"/>
    <w:basedOn w:val="a2"/>
    <w:qFormat/>
    <w:rPr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3">
    <w:name w:val="Colorful Shading Accent 3"/>
    <w:basedOn w:val="a2"/>
    <w:qFormat/>
    <w:rPr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-43">
    <w:name w:val="Colorful Shading Accent 4"/>
    <w:basedOn w:val="a2"/>
    <w:qFormat/>
    <w:rPr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3">
    <w:name w:val="Colorful Shading Accent 5"/>
    <w:basedOn w:val="a2"/>
    <w:qFormat/>
    <w:rPr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63">
    <w:name w:val="Colorful Shading Accent 6"/>
    <w:basedOn w:val="a2"/>
    <w:qFormat/>
    <w:rPr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1">
    <w:name w:val="Colorful List Accent 1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-24">
    <w:name w:val="Colorful List Accent 2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-34">
    <w:name w:val="Colorful List Accent 3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44">
    <w:name w:val="Colorful List Accent 4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-54">
    <w:name w:val="Colorful List Accent 5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-64">
    <w:name w:val="Colorful List Accent 6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-12">
    <w:name w:val="Colorful Grid Accent 1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-25">
    <w:name w:val="Colorful Grid Accent 2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-35">
    <w:name w:val="Colorful Grid Accent 3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45">
    <w:name w:val="Colorful Grid Accent 4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55">
    <w:name w:val="Colorful Grid Accent 5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65">
    <w:name w:val="Colorful Grid Accent 6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customStyle="1" w:styleId="ad">
    <w:name w:val="宏文本 字符"/>
    <w:link w:val="ac"/>
    <w:rPr>
      <w:rFonts w:ascii="Courier New" w:hAnsi="Courier New" w:cs="Courier New"/>
      <w:lang w:val="en-GB" w:eastAsia="zh-CN" w:bidi="ar-AE"/>
    </w:rPr>
  </w:style>
  <w:style w:type="character" w:customStyle="1" w:styleId="10">
    <w:name w:val="标题 1 字符"/>
    <w:link w:val="1"/>
    <w:rPr>
      <w:sz w:val="24"/>
      <w:szCs w:val="24"/>
      <w:lang w:bidi="ar-AE"/>
    </w:rPr>
  </w:style>
  <w:style w:type="character" w:customStyle="1" w:styleId="20">
    <w:name w:val="标题 2 字符"/>
    <w:link w:val="2"/>
    <w:rPr>
      <w:sz w:val="24"/>
      <w:szCs w:val="24"/>
      <w:lang w:bidi="ar-AE"/>
    </w:rPr>
  </w:style>
  <w:style w:type="character" w:customStyle="1" w:styleId="a4">
    <w:name w:val="正文文本 字符"/>
    <w:link w:val="a0"/>
    <w:rPr>
      <w:sz w:val="24"/>
      <w:szCs w:val="24"/>
      <w:lang w:eastAsia="en-GB" w:bidi="ar-AE"/>
    </w:rPr>
  </w:style>
  <w:style w:type="character" w:customStyle="1" w:styleId="30">
    <w:name w:val="标题 3 字符"/>
    <w:link w:val="3"/>
    <w:qFormat/>
    <w:rPr>
      <w:sz w:val="24"/>
      <w:szCs w:val="24"/>
      <w:lang w:bidi="ar-AE"/>
    </w:rPr>
  </w:style>
  <w:style w:type="character" w:customStyle="1" w:styleId="40">
    <w:name w:val="标题 4 字符"/>
    <w:link w:val="4"/>
    <w:qFormat/>
    <w:rPr>
      <w:sz w:val="24"/>
      <w:szCs w:val="24"/>
      <w:lang w:bidi="ar-AE"/>
    </w:rPr>
  </w:style>
  <w:style w:type="character" w:customStyle="1" w:styleId="50">
    <w:name w:val="标题 5 字符"/>
    <w:link w:val="5"/>
    <w:qFormat/>
    <w:rPr>
      <w:sz w:val="24"/>
      <w:szCs w:val="24"/>
      <w:lang w:bidi="ar-AE"/>
    </w:rPr>
  </w:style>
  <w:style w:type="character" w:customStyle="1" w:styleId="60">
    <w:name w:val="标题 6 字符"/>
    <w:link w:val="6"/>
    <w:qFormat/>
    <w:rPr>
      <w:sz w:val="24"/>
      <w:szCs w:val="24"/>
      <w:lang w:bidi="ar-AE"/>
    </w:rPr>
  </w:style>
  <w:style w:type="character" w:customStyle="1" w:styleId="70">
    <w:name w:val="标题 7 字符"/>
    <w:link w:val="7"/>
    <w:qFormat/>
    <w:rPr>
      <w:sz w:val="24"/>
      <w:szCs w:val="24"/>
      <w:lang w:bidi="ar-AE"/>
    </w:rPr>
  </w:style>
  <w:style w:type="character" w:customStyle="1" w:styleId="80">
    <w:name w:val="标题 8 字符"/>
    <w:link w:val="8"/>
    <w:qFormat/>
    <w:rPr>
      <w:sz w:val="24"/>
      <w:szCs w:val="24"/>
      <w:lang w:bidi="ar-AE"/>
    </w:rPr>
  </w:style>
  <w:style w:type="character" w:customStyle="1" w:styleId="90">
    <w:name w:val="标题 9 字符"/>
    <w:link w:val="9"/>
    <w:qFormat/>
    <w:rPr>
      <w:sz w:val="24"/>
      <w:szCs w:val="24"/>
      <w:lang w:bidi="ar-AE"/>
    </w:rPr>
  </w:style>
  <w:style w:type="character" w:customStyle="1" w:styleId="af">
    <w:name w:val="注释标题 字符"/>
    <w:link w:val="ae"/>
    <w:qFormat/>
    <w:rPr>
      <w:sz w:val="24"/>
      <w:szCs w:val="24"/>
      <w:lang w:bidi="ar-AE"/>
    </w:rPr>
  </w:style>
  <w:style w:type="character" w:customStyle="1" w:styleId="af1">
    <w:name w:val="电子邮件签名 字符"/>
    <w:link w:val="af0"/>
    <w:qFormat/>
    <w:rPr>
      <w:sz w:val="24"/>
      <w:szCs w:val="24"/>
      <w:lang w:bidi="ar-AE"/>
    </w:rPr>
  </w:style>
  <w:style w:type="character" w:customStyle="1" w:styleId="af6">
    <w:name w:val="文档结构图 字符"/>
    <w:link w:val="af5"/>
    <w:qFormat/>
    <w:rPr>
      <w:rFonts w:ascii="Tahoma" w:hAnsi="Tahoma" w:cs="Tahoma"/>
      <w:sz w:val="16"/>
      <w:szCs w:val="16"/>
      <w:lang w:bidi="ar-AE"/>
    </w:rPr>
  </w:style>
  <w:style w:type="character" w:customStyle="1" w:styleId="a8">
    <w:name w:val="批注文字 字符"/>
    <w:link w:val="a6"/>
    <w:qFormat/>
    <w:rPr>
      <w:lang w:bidi="ar-AE"/>
    </w:rPr>
  </w:style>
  <w:style w:type="character" w:customStyle="1" w:styleId="af9">
    <w:name w:val="称呼 字符"/>
    <w:link w:val="af8"/>
    <w:qFormat/>
    <w:rPr>
      <w:sz w:val="24"/>
      <w:szCs w:val="24"/>
      <w:lang w:bidi="ar-AE"/>
    </w:rPr>
  </w:style>
  <w:style w:type="character" w:customStyle="1" w:styleId="33">
    <w:name w:val="正文文本 3 字符"/>
    <w:link w:val="32"/>
    <w:qFormat/>
    <w:rPr>
      <w:sz w:val="24"/>
      <w:szCs w:val="24"/>
      <w:lang w:eastAsia="en-GB" w:bidi="ar-AE"/>
    </w:rPr>
  </w:style>
  <w:style w:type="character" w:customStyle="1" w:styleId="afb">
    <w:name w:val="结束语 字符"/>
    <w:link w:val="afa"/>
    <w:qFormat/>
    <w:rPr>
      <w:sz w:val="24"/>
      <w:szCs w:val="24"/>
      <w:lang w:bidi="ar-AE"/>
    </w:rPr>
  </w:style>
  <w:style w:type="character" w:customStyle="1" w:styleId="afd">
    <w:name w:val="正文文本缩进 字符"/>
    <w:link w:val="afc"/>
    <w:qFormat/>
    <w:rPr>
      <w:sz w:val="24"/>
      <w:szCs w:val="24"/>
      <w:lang w:bidi="ar-AE"/>
    </w:rPr>
  </w:style>
  <w:style w:type="character" w:customStyle="1" w:styleId="HTML0">
    <w:name w:val="HTML 地址 字符"/>
    <w:link w:val="HTML"/>
    <w:qFormat/>
    <w:rPr>
      <w:i/>
      <w:iCs/>
      <w:sz w:val="24"/>
      <w:szCs w:val="24"/>
      <w:lang w:bidi="ar-AE"/>
    </w:rPr>
  </w:style>
  <w:style w:type="character" w:customStyle="1" w:styleId="aff1">
    <w:name w:val="纯文本 字符"/>
    <w:link w:val="aff0"/>
    <w:qFormat/>
    <w:rPr>
      <w:rFonts w:ascii="Courier New" w:hAnsi="Courier New" w:cs="Courier New"/>
      <w:lang w:bidi="ar-AE"/>
    </w:rPr>
  </w:style>
  <w:style w:type="character" w:customStyle="1" w:styleId="aff3">
    <w:name w:val="日期 字符"/>
    <w:link w:val="aff2"/>
    <w:qFormat/>
    <w:rPr>
      <w:sz w:val="24"/>
      <w:szCs w:val="24"/>
      <w:lang w:bidi="ar-AE"/>
    </w:rPr>
  </w:style>
  <w:style w:type="character" w:customStyle="1" w:styleId="23">
    <w:name w:val="正文文本缩进 2 字符"/>
    <w:link w:val="22"/>
    <w:qFormat/>
    <w:rPr>
      <w:sz w:val="24"/>
      <w:szCs w:val="24"/>
      <w:lang w:bidi="ar-AE"/>
    </w:rPr>
  </w:style>
  <w:style w:type="character" w:customStyle="1" w:styleId="aff5">
    <w:name w:val="尾注文本 字符"/>
    <w:link w:val="aff4"/>
    <w:qFormat/>
    <w:rPr>
      <w:lang w:bidi="ar-AE"/>
    </w:rPr>
  </w:style>
  <w:style w:type="character" w:customStyle="1" w:styleId="aff7">
    <w:name w:val="批注框文本 字符"/>
    <w:link w:val="aff6"/>
    <w:qFormat/>
    <w:rPr>
      <w:rFonts w:ascii="Tahoma" w:hAnsi="Tahoma" w:cs="Tahoma"/>
      <w:sz w:val="16"/>
      <w:szCs w:val="16"/>
      <w:lang w:bidi="ar-AE"/>
    </w:rPr>
  </w:style>
  <w:style w:type="character" w:customStyle="1" w:styleId="aff9">
    <w:name w:val="页脚 字符"/>
    <w:link w:val="aff8"/>
    <w:qFormat/>
    <w:rPr>
      <w:sz w:val="16"/>
      <w:szCs w:val="16"/>
      <w:lang w:val="en-GB" w:eastAsia="zh-CN" w:bidi="he-IL"/>
    </w:rPr>
  </w:style>
  <w:style w:type="character" w:customStyle="1" w:styleId="affc">
    <w:name w:val="页眉 字符"/>
    <w:link w:val="affb"/>
    <w:uiPriority w:val="99"/>
    <w:qFormat/>
    <w:rPr>
      <w:sz w:val="24"/>
      <w:szCs w:val="24"/>
      <w:lang w:val="en-GB" w:eastAsia="zh-CN" w:bidi="he-IL"/>
    </w:rPr>
  </w:style>
  <w:style w:type="character" w:customStyle="1" w:styleId="affe">
    <w:name w:val="签名 字符"/>
    <w:link w:val="affd"/>
    <w:qFormat/>
    <w:rPr>
      <w:sz w:val="24"/>
      <w:szCs w:val="24"/>
      <w:lang w:bidi="ar-AE"/>
    </w:rPr>
  </w:style>
  <w:style w:type="character" w:customStyle="1" w:styleId="afff1">
    <w:name w:val="副标题 字符"/>
    <w:link w:val="afff0"/>
    <w:qFormat/>
    <w:rPr>
      <w:sz w:val="24"/>
      <w:szCs w:val="24"/>
      <w:lang w:bidi="ar-AE"/>
    </w:rPr>
  </w:style>
  <w:style w:type="character" w:customStyle="1" w:styleId="afff4">
    <w:name w:val="脚注文本 字符"/>
    <w:link w:val="afff3"/>
    <w:qFormat/>
    <w:rPr>
      <w:lang w:bidi="ar-AE"/>
    </w:rPr>
  </w:style>
  <w:style w:type="character" w:customStyle="1" w:styleId="36">
    <w:name w:val="正文文本缩进 3 字符"/>
    <w:link w:val="35"/>
    <w:qFormat/>
    <w:rPr>
      <w:sz w:val="16"/>
      <w:szCs w:val="16"/>
      <w:lang w:bidi="ar-AE"/>
    </w:rPr>
  </w:style>
  <w:style w:type="character" w:customStyle="1" w:styleId="27">
    <w:name w:val="正文文本 2 字符"/>
    <w:link w:val="26"/>
    <w:qFormat/>
    <w:rPr>
      <w:sz w:val="24"/>
      <w:szCs w:val="24"/>
      <w:lang w:eastAsia="en-GB" w:bidi="ar-AE"/>
    </w:rPr>
  </w:style>
  <w:style w:type="character" w:customStyle="1" w:styleId="afff7">
    <w:name w:val="信息标题 字符"/>
    <w:link w:val="afff6"/>
    <w:qFormat/>
    <w:rPr>
      <w:rFonts w:ascii="Times New Roman" w:eastAsia="SimSun" w:hAnsi="Times New Roman" w:cs="Simplified Arabic"/>
      <w:sz w:val="24"/>
      <w:szCs w:val="24"/>
      <w:shd w:val="pct20" w:color="auto" w:fill="auto"/>
      <w:lang w:bidi="ar-AE"/>
    </w:rPr>
  </w:style>
  <w:style w:type="character" w:customStyle="1" w:styleId="HTML2">
    <w:name w:val="HTML 预设格式 字符"/>
    <w:link w:val="HTML1"/>
    <w:rPr>
      <w:rFonts w:ascii="Courier New" w:hAnsi="Courier New" w:cs="Courier New"/>
      <w:lang w:bidi="ar-AE"/>
    </w:rPr>
  </w:style>
  <w:style w:type="character" w:customStyle="1" w:styleId="afffa">
    <w:name w:val="标题 字符"/>
    <w:link w:val="afff9"/>
    <w:qFormat/>
    <w:rPr>
      <w:b/>
      <w:bCs/>
      <w:sz w:val="24"/>
      <w:szCs w:val="24"/>
      <w:lang w:bidi="ar-AE"/>
    </w:rPr>
  </w:style>
  <w:style w:type="character" w:customStyle="1" w:styleId="a7">
    <w:name w:val="批注主题 字符"/>
    <w:link w:val="a5"/>
    <w:qFormat/>
    <w:rPr>
      <w:b/>
      <w:bCs/>
      <w:lang w:bidi="ar-AE"/>
    </w:rPr>
  </w:style>
  <w:style w:type="character" w:customStyle="1" w:styleId="aa">
    <w:name w:val="正文文本首行缩进 字符"/>
    <w:link w:val="a9"/>
    <w:qFormat/>
    <w:rPr>
      <w:sz w:val="24"/>
      <w:szCs w:val="24"/>
      <w:lang w:eastAsia="en-GB" w:bidi="ar-AE"/>
    </w:rPr>
  </w:style>
  <w:style w:type="character" w:customStyle="1" w:styleId="25">
    <w:name w:val="正文文本首行缩进 2 字符"/>
    <w:link w:val="24"/>
    <w:qFormat/>
    <w:rPr>
      <w:sz w:val="24"/>
      <w:szCs w:val="24"/>
      <w:lang w:eastAsia="en-GB" w:bidi="ar-AE"/>
    </w:rPr>
  </w:style>
  <w:style w:type="paragraph" w:customStyle="1" w:styleId="BodyText1">
    <w:name w:val="Body Text 1"/>
    <w:basedOn w:val="a"/>
    <w:qFormat/>
    <w:pPr>
      <w:ind w:left="720"/>
    </w:pPr>
    <w:rPr>
      <w:lang w:eastAsia="en-GB"/>
    </w:rPr>
  </w:style>
  <w:style w:type="paragraph" w:customStyle="1" w:styleId="BodyText4">
    <w:name w:val="Body Text 4"/>
    <w:basedOn w:val="a"/>
    <w:qFormat/>
    <w:pPr>
      <w:ind w:left="2880"/>
    </w:pPr>
    <w:rPr>
      <w:lang w:eastAsia="en-GB"/>
    </w:rPr>
  </w:style>
  <w:style w:type="paragraph" w:customStyle="1" w:styleId="BodyText5">
    <w:name w:val="Body Text 5"/>
    <w:basedOn w:val="a"/>
    <w:qFormat/>
    <w:pPr>
      <w:ind w:left="3600"/>
    </w:pPr>
    <w:rPr>
      <w:lang w:eastAsia="en-GB"/>
    </w:rPr>
  </w:style>
  <w:style w:type="paragraph" w:customStyle="1" w:styleId="BodyText6">
    <w:name w:val="Body Text 6"/>
    <w:basedOn w:val="a"/>
    <w:qFormat/>
    <w:pPr>
      <w:ind w:left="4320"/>
    </w:pPr>
    <w:rPr>
      <w:lang w:eastAsia="en-GB"/>
    </w:rPr>
  </w:style>
  <w:style w:type="paragraph" w:customStyle="1" w:styleId="BodyText7">
    <w:name w:val="Body Text 7"/>
    <w:basedOn w:val="a"/>
    <w:qFormat/>
    <w:pPr>
      <w:ind w:left="5041"/>
    </w:pPr>
    <w:rPr>
      <w:lang w:eastAsia="en-GB"/>
    </w:rPr>
  </w:style>
  <w:style w:type="paragraph" w:customStyle="1" w:styleId="FooterRight">
    <w:name w:val="Footer Right"/>
    <w:basedOn w:val="aff8"/>
    <w:qFormat/>
    <w:pPr>
      <w:jc w:val="right"/>
    </w:pPr>
  </w:style>
  <w:style w:type="paragraph" w:customStyle="1" w:styleId="Footnote">
    <w:name w:val="Footnote"/>
    <w:basedOn w:val="afff3"/>
    <w:qFormat/>
    <w:pPr>
      <w:tabs>
        <w:tab w:val="left" w:pos="340"/>
      </w:tabs>
    </w:pPr>
  </w:style>
  <w:style w:type="paragraph" w:styleId="affff8">
    <w:name w:val="List Paragraph"/>
    <w:basedOn w:val="a"/>
    <w:uiPriority w:val="34"/>
    <w:qFormat/>
    <w:pPr>
      <w:ind w:left="720"/>
      <w:contextualSpacing/>
    </w:pPr>
  </w:style>
  <w:style w:type="paragraph" w:styleId="affff9">
    <w:name w:val="No Spacing"/>
    <w:basedOn w:val="a"/>
    <w:qFormat/>
    <w:pPr>
      <w:spacing w:after="0"/>
    </w:pPr>
  </w:style>
  <w:style w:type="paragraph" w:customStyle="1" w:styleId="NormalBold">
    <w:name w:val="NormalBold"/>
    <w:basedOn w:val="a"/>
    <w:next w:val="a"/>
    <w:qFormat/>
    <w:rPr>
      <w:b/>
      <w:bCs/>
    </w:rPr>
  </w:style>
  <w:style w:type="paragraph" w:customStyle="1" w:styleId="NormalBoldNS">
    <w:name w:val="NormalBoldNS"/>
    <w:basedOn w:val="a"/>
    <w:next w:val="a"/>
    <w:qFormat/>
    <w:pPr>
      <w:spacing w:after="0"/>
      <w:jc w:val="left"/>
    </w:pPr>
    <w:rPr>
      <w:b/>
      <w:bCs/>
    </w:rPr>
  </w:style>
  <w:style w:type="paragraph" w:customStyle="1" w:styleId="NormalNS">
    <w:name w:val="NormalNS"/>
    <w:basedOn w:val="a"/>
    <w:qFormat/>
    <w:pPr>
      <w:spacing w:after="0"/>
    </w:pPr>
  </w:style>
  <w:style w:type="paragraph" w:customStyle="1" w:styleId="NormalRight">
    <w:name w:val="NormalRight"/>
    <w:basedOn w:val="NormalNS"/>
    <w:qFormat/>
    <w:pPr>
      <w:jc w:val="right"/>
    </w:pPr>
  </w:style>
  <w:style w:type="paragraph" w:customStyle="1" w:styleId="NoteContinuation">
    <w:name w:val="Note Continuation"/>
    <w:basedOn w:val="a"/>
    <w:qFormat/>
    <w:pPr>
      <w:spacing w:after="120"/>
      <w:ind w:left="340"/>
    </w:pPr>
    <w:rPr>
      <w:sz w:val="20"/>
      <w:szCs w:val="20"/>
    </w:rPr>
  </w:style>
  <w:style w:type="paragraph" w:customStyle="1" w:styleId="TOC10">
    <w:name w:val="TOC 标题1"/>
    <w:basedOn w:val="a"/>
    <w:next w:val="a"/>
    <w:qFormat/>
    <w:pPr>
      <w:jc w:val="center"/>
    </w:pPr>
    <w:rPr>
      <w:b/>
      <w:bCs/>
      <w:caps/>
    </w:rPr>
  </w:style>
  <w:style w:type="paragraph" w:customStyle="1" w:styleId="BGHStandard">
    <w:name w:val="BGH Standard"/>
    <w:basedOn w:val="a"/>
    <w:qFormat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qFormat/>
    <w:pPr>
      <w:spacing w:after="240"/>
    </w:pPr>
  </w:style>
  <w:style w:type="paragraph" w:customStyle="1" w:styleId="SubTitle0">
    <w:name w:val="SubTitle0"/>
    <w:basedOn w:val="afff0"/>
    <w:qFormat/>
    <w:pPr>
      <w:spacing w:after="0"/>
    </w:pPr>
  </w:style>
  <w:style w:type="paragraph" w:customStyle="1" w:styleId="OptionLabel">
    <w:name w:val="OptionLabel"/>
    <w:qFormat/>
    <w:rPr>
      <w:b/>
      <w:bCs/>
      <w:sz w:val="24"/>
      <w:szCs w:val="24"/>
      <w:lang w:val="en-GB" w:bidi="ar-AE"/>
    </w:rPr>
  </w:style>
  <w:style w:type="paragraph" w:customStyle="1" w:styleId="NormalLeft0">
    <w:name w:val="NormalLeft"/>
    <w:basedOn w:val="a"/>
    <w:next w:val="a"/>
    <w:qFormat/>
    <w:pPr>
      <w:jc w:val="left"/>
    </w:pPr>
  </w:style>
  <w:style w:type="paragraph" w:customStyle="1" w:styleId="1b">
    <w:name w:val="书目1"/>
    <w:basedOn w:val="a"/>
    <w:next w:val="a"/>
    <w:qFormat/>
  </w:style>
  <w:style w:type="table" w:customStyle="1" w:styleId="ColorfulGrid1">
    <w:name w:val="Colorful Grid1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ColorfulList1">
    <w:name w:val="Colorful List1"/>
    <w:basedOn w:val="a2"/>
    <w:qFormat/>
    <w:rPr>
      <w:color w:val="000000"/>
    </w:rPr>
    <w:tblPr/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ColorfulShading1">
    <w:name w:val="Colorful Shading1"/>
    <w:basedOn w:val="a2"/>
    <w:qFormat/>
    <w:rPr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a2"/>
    <w:qFormat/>
    <w:rPr>
      <w:color w:val="FFFFFF"/>
    </w:rPr>
    <w:tblPr/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paragraph" w:styleId="affffa">
    <w:name w:val="Intense Quote"/>
    <w:basedOn w:val="a"/>
    <w:next w:val="a"/>
    <w:link w:val="affffb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affffb">
    <w:name w:val="明显引用 字符"/>
    <w:link w:val="affffa"/>
    <w:qFormat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a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  <w:tl2br w:val="nil"/>
          <w:tr2bl w:val="nil"/>
        </w:tcBorders>
      </w:tcPr>
    </w:tblStylePr>
  </w:style>
  <w:style w:type="table" w:customStyle="1" w:styleId="LightGrid-Accent11">
    <w:name w:val="Light Grid - Accent 11"/>
    <w:basedOn w:val="a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  <w:tl2br w:val="nil"/>
          <w:tr2bl w:val="nil"/>
        </w:tcBorders>
      </w:tcPr>
    </w:tblStylePr>
  </w:style>
  <w:style w:type="table" w:customStyle="1" w:styleId="LightList1">
    <w:name w:val="Light List1"/>
    <w:basedOn w:val="a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</w:style>
  <w:style w:type="table" w:customStyle="1" w:styleId="LightList-Accent11">
    <w:name w:val="Light List - Accent 11"/>
    <w:basedOn w:val="a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LightShading1">
    <w:name w:val="Light Shading1"/>
    <w:basedOn w:val="a2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a2"/>
    <w:qFormat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Grid11">
    <w:name w:val="Medium Grid 11"/>
    <w:basedOn w:val="a2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MediumGrid21">
    <w:name w:val="Medium Grid 21"/>
    <w:basedOn w:val="a2"/>
    <w:qFormat/>
    <w:rPr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808080"/>
      </w:tcPr>
    </w:tblStylePr>
  </w:style>
  <w:style w:type="table" w:customStyle="1" w:styleId="MediumList11">
    <w:name w:val="Medium List 11"/>
    <w:basedOn w:val="a2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a2"/>
    <w:qFormat/>
    <w:rPr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List21">
    <w:name w:val="Medium List 21"/>
    <w:basedOn w:val="a2"/>
    <w:qFormat/>
    <w:rPr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a2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a2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Shading21">
    <w:name w:val="Medium Shading 21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ediumShading2-Accent11">
    <w:name w:val="Medium Shading 2 - Accent 11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ffffc">
    <w:name w:val="Quote"/>
    <w:basedOn w:val="a"/>
    <w:next w:val="a"/>
    <w:link w:val="affffd"/>
    <w:qFormat/>
    <w:rPr>
      <w:rFonts w:cs="Simplified Arabic"/>
      <w:i/>
      <w:iCs/>
      <w:color w:val="000000"/>
    </w:rPr>
  </w:style>
  <w:style w:type="character" w:customStyle="1" w:styleId="affffd">
    <w:name w:val="引用 字符"/>
    <w:link w:val="affffc"/>
    <w:qFormat/>
    <w:rPr>
      <w:i/>
      <w:iCs/>
      <w:color w:val="000000"/>
      <w:sz w:val="24"/>
      <w:szCs w:val="24"/>
      <w:lang w:bidi="ar-AE"/>
    </w:rPr>
  </w:style>
  <w:style w:type="paragraph" w:customStyle="1" w:styleId="StandardL9">
    <w:name w:val="Standard L9"/>
    <w:basedOn w:val="a"/>
    <w:next w:val="32"/>
    <w:link w:val="StandardL9Char"/>
    <w:qFormat/>
    <w:pPr>
      <w:numPr>
        <w:ilvl w:val="8"/>
        <w:numId w:val="1"/>
      </w:numPr>
      <w:outlineLvl w:val="8"/>
    </w:pPr>
    <w:rPr>
      <w:rFonts w:cs="Simplified Arabic"/>
    </w:rPr>
  </w:style>
  <w:style w:type="character" w:customStyle="1" w:styleId="StandardL9Char">
    <w:name w:val="Standard L9 Char"/>
    <w:link w:val="StandardL9"/>
    <w:qFormat/>
    <w:rPr>
      <w:sz w:val="24"/>
      <w:szCs w:val="24"/>
      <w:lang w:bidi="ar-AE"/>
    </w:rPr>
  </w:style>
  <w:style w:type="paragraph" w:customStyle="1" w:styleId="StandardL8">
    <w:name w:val="Standard L8"/>
    <w:basedOn w:val="a"/>
    <w:next w:val="26"/>
    <w:link w:val="StandardL8Char"/>
    <w:qFormat/>
    <w:pPr>
      <w:numPr>
        <w:ilvl w:val="7"/>
        <w:numId w:val="1"/>
      </w:numPr>
      <w:outlineLvl w:val="7"/>
    </w:pPr>
    <w:rPr>
      <w:rFonts w:cs="Simplified Arabic"/>
    </w:rPr>
  </w:style>
  <w:style w:type="character" w:customStyle="1" w:styleId="StandardL8Char">
    <w:name w:val="Standard L8 Char"/>
    <w:link w:val="StandardL8"/>
    <w:qFormat/>
    <w:rPr>
      <w:sz w:val="24"/>
      <w:szCs w:val="24"/>
      <w:lang w:bidi="ar-AE"/>
    </w:rPr>
  </w:style>
  <w:style w:type="paragraph" w:customStyle="1" w:styleId="StandardL7">
    <w:name w:val="Standard L7"/>
    <w:basedOn w:val="a"/>
    <w:next w:val="BodyText6"/>
    <w:link w:val="StandardL7Char"/>
    <w:qFormat/>
    <w:pPr>
      <w:numPr>
        <w:ilvl w:val="6"/>
        <w:numId w:val="1"/>
      </w:numPr>
      <w:outlineLvl w:val="6"/>
    </w:pPr>
    <w:rPr>
      <w:rFonts w:cs="Simplified Arabic"/>
    </w:rPr>
  </w:style>
  <w:style w:type="character" w:customStyle="1" w:styleId="StandardL7Char">
    <w:name w:val="Standard L7 Char"/>
    <w:link w:val="StandardL7"/>
    <w:qFormat/>
    <w:rPr>
      <w:sz w:val="24"/>
      <w:szCs w:val="24"/>
      <w:lang w:bidi="ar-AE"/>
    </w:rPr>
  </w:style>
  <w:style w:type="paragraph" w:customStyle="1" w:styleId="StandardL6">
    <w:name w:val="Standard L6"/>
    <w:basedOn w:val="a"/>
    <w:next w:val="BodyText5"/>
    <w:link w:val="StandardL6Char"/>
    <w:qFormat/>
    <w:pPr>
      <w:numPr>
        <w:ilvl w:val="5"/>
        <w:numId w:val="1"/>
      </w:numPr>
      <w:outlineLvl w:val="5"/>
    </w:pPr>
    <w:rPr>
      <w:rFonts w:cs="Simplified Arabic"/>
    </w:rPr>
  </w:style>
  <w:style w:type="character" w:customStyle="1" w:styleId="StandardL6Char">
    <w:name w:val="Standard L6 Char"/>
    <w:link w:val="StandardL6"/>
    <w:qFormat/>
    <w:rPr>
      <w:sz w:val="24"/>
      <w:szCs w:val="24"/>
      <w:lang w:bidi="ar-AE"/>
    </w:rPr>
  </w:style>
  <w:style w:type="paragraph" w:customStyle="1" w:styleId="StandardL5">
    <w:name w:val="Standard L5"/>
    <w:basedOn w:val="a"/>
    <w:next w:val="BodyText4"/>
    <w:link w:val="StandardL5Char"/>
    <w:qFormat/>
    <w:pPr>
      <w:numPr>
        <w:ilvl w:val="4"/>
        <w:numId w:val="1"/>
      </w:numPr>
      <w:outlineLvl w:val="4"/>
    </w:pPr>
    <w:rPr>
      <w:rFonts w:cs="Simplified Arabic"/>
    </w:rPr>
  </w:style>
  <w:style w:type="character" w:customStyle="1" w:styleId="StandardL5Char">
    <w:name w:val="Standard L5 Char"/>
    <w:link w:val="StandardL5"/>
    <w:qFormat/>
    <w:rPr>
      <w:sz w:val="24"/>
      <w:szCs w:val="24"/>
      <w:lang w:bidi="ar-AE"/>
    </w:rPr>
  </w:style>
  <w:style w:type="paragraph" w:customStyle="1" w:styleId="BulletL9">
    <w:name w:val="Bullet L9"/>
    <w:basedOn w:val="a"/>
    <w:link w:val="BulletL9Char"/>
    <w:qFormat/>
    <w:pPr>
      <w:numPr>
        <w:ilvl w:val="8"/>
        <w:numId w:val="2"/>
      </w:numPr>
      <w:outlineLvl w:val="8"/>
    </w:pPr>
    <w:rPr>
      <w:rFonts w:cs="Simplified Arabic"/>
    </w:rPr>
  </w:style>
  <w:style w:type="character" w:customStyle="1" w:styleId="BulletL9Char">
    <w:name w:val="Bullet L9 Char"/>
    <w:link w:val="BulletL9"/>
    <w:qFormat/>
    <w:rPr>
      <w:sz w:val="24"/>
      <w:szCs w:val="24"/>
      <w:lang w:bidi="ar-AE"/>
    </w:rPr>
  </w:style>
  <w:style w:type="paragraph" w:customStyle="1" w:styleId="BulletL8">
    <w:name w:val="Bullet L8"/>
    <w:basedOn w:val="a"/>
    <w:link w:val="BulletL8Char"/>
    <w:qFormat/>
    <w:pPr>
      <w:numPr>
        <w:ilvl w:val="7"/>
        <w:numId w:val="2"/>
      </w:numPr>
      <w:outlineLvl w:val="7"/>
    </w:pPr>
    <w:rPr>
      <w:rFonts w:cs="Simplified Arabic"/>
    </w:rPr>
  </w:style>
  <w:style w:type="character" w:customStyle="1" w:styleId="BulletL8Char">
    <w:name w:val="Bullet L8 Char"/>
    <w:link w:val="BulletL8"/>
    <w:qFormat/>
    <w:rPr>
      <w:sz w:val="24"/>
      <w:szCs w:val="24"/>
      <w:lang w:bidi="ar-AE"/>
    </w:rPr>
  </w:style>
  <w:style w:type="paragraph" w:customStyle="1" w:styleId="BulletL7">
    <w:name w:val="Bullet L7"/>
    <w:basedOn w:val="a"/>
    <w:link w:val="BulletL7Char"/>
    <w:qFormat/>
    <w:pPr>
      <w:numPr>
        <w:ilvl w:val="6"/>
        <w:numId w:val="2"/>
      </w:numPr>
      <w:outlineLvl w:val="6"/>
    </w:pPr>
    <w:rPr>
      <w:rFonts w:cs="Simplified Arabic"/>
    </w:rPr>
  </w:style>
  <w:style w:type="character" w:customStyle="1" w:styleId="BulletL7Char">
    <w:name w:val="Bullet L7 Char"/>
    <w:link w:val="BulletL7"/>
    <w:qFormat/>
    <w:rPr>
      <w:sz w:val="24"/>
      <w:szCs w:val="24"/>
      <w:lang w:bidi="ar-AE"/>
    </w:rPr>
  </w:style>
  <w:style w:type="paragraph" w:customStyle="1" w:styleId="BulletL6">
    <w:name w:val="Bullet L6"/>
    <w:basedOn w:val="a"/>
    <w:link w:val="BulletL6Char"/>
    <w:qFormat/>
    <w:pPr>
      <w:numPr>
        <w:ilvl w:val="5"/>
        <w:numId w:val="2"/>
      </w:numPr>
      <w:outlineLvl w:val="5"/>
    </w:pPr>
    <w:rPr>
      <w:rFonts w:cs="Simplified Arabic"/>
    </w:rPr>
  </w:style>
  <w:style w:type="character" w:customStyle="1" w:styleId="BulletL6Char">
    <w:name w:val="Bullet L6 Char"/>
    <w:link w:val="BulletL6"/>
    <w:qFormat/>
    <w:rPr>
      <w:sz w:val="24"/>
      <w:szCs w:val="24"/>
      <w:lang w:bidi="ar-AE"/>
    </w:rPr>
  </w:style>
  <w:style w:type="paragraph" w:customStyle="1" w:styleId="BulletL5">
    <w:name w:val="Bullet L5"/>
    <w:basedOn w:val="a"/>
    <w:link w:val="BulletL5Char"/>
    <w:qFormat/>
    <w:pPr>
      <w:numPr>
        <w:ilvl w:val="4"/>
        <w:numId w:val="2"/>
      </w:numPr>
      <w:outlineLvl w:val="4"/>
    </w:pPr>
    <w:rPr>
      <w:rFonts w:cs="Simplified Arabic"/>
    </w:rPr>
  </w:style>
  <w:style w:type="character" w:customStyle="1" w:styleId="BulletL5Char">
    <w:name w:val="Bullet L5 Char"/>
    <w:link w:val="BulletL5"/>
    <w:qFormat/>
    <w:rPr>
      <w:sz w:val="24"/>
      <w:szCs w:val="24"/>
      <w:lang w:bidi="ar-AE"/>
    </w:rPr>
  </w:style>
  <w:style w:type="paragraph" w:customStyle="1" w:styleId="BulletL4">
    <w:name w:val="Bullet L4"/>
    <w:basedOn w:val="a"/>
    <w:link w:val="BulletL4Char"/>
    <w:qFormat/>
    <w:pPr>
      <w:numPr>
        <w:ilvl w:val="3"/>
        <w:numId w:val="2"/>
      </w:numPr>
      <w:outlineLvl w:val="3"/>
    </w:pPr>
    <w:rPr>
      <w:rFonts w:cs="Simplified Arabic"/>
    </w:rPr>
  </w:style>
  <w:style w:type="character" w:customStyle="1" w:styleId="BulletL4Char">
    <w:name w:val="Bullet L4 Char"/>
    <w:link w:val="BulletL4"/>
    <w:qFormat/>
    <w:rPr>
      <w:sz w:val="24"/>
      <w:szCs w:val="24"/>
      <w:lang w:bidi="ar-AE"/>
    </w:rPr>
  </w:style>
  <w:style w:type="paragraph" w:customStyle="1" w:styleId="BulletL3">
    <w:name w:val="Bullet L3"/>
    <w:basedOn w:val="a"/>
    <w:link w:val="BulletL3Char"/>
    <w:qFormat/>
    <w:pPr>
      <w:numPr>
        <w:ilvl w:val="2"/>
        <w:numId w:val="2"/>
      </w:numPr>
      <w:outlineLvl w:val="2"/>
    </w:pPr>
    <w:rPr>
      <w:rFonts w:cs="Simplified Arabic"/>
    </w:rPr>
  </w:style>
  <w:style w:type="character" w:customStyle="1" w:styleId="BulletL3Char">
    <w:name w:val="Bullet L3 Char"/>
    <w:link w:val="BulletL3"/>
    <w:qFormat/>
    <w:rPr>
      <w:sz w:val="24"/>
      <w:szCs w:val="24"/>
      <w:lang w:bidi="ar-AE"/>
    </w:rPr>
  </w:style>
  <w:style w:type="paragraph" w:customStyle="1" w:styleId="BulletL2">
    <w:name w:val="Bullet L2"/>
    <w:basedOn w:val="a"/>
    <w:link w:val="BulletL2Char"/>
    <w:qFormat/>
    <w:pPr>
      <w:numPr>
        <w:ilvl w:val="1"/>
        <w:numId w:val="2"/>
      </w:numPr>
      <w:outlineLvl w:val="1"/>
    </w:pPr>
    <w:rPr>
      <w:rFonts w:cs="Simplified Arabic"/>
    </w:rPr>
  </w:style>
  <w:style w:type="character" w:customStyle="1" w:styleId="BulletL2Char">
    <w:name w:val="Bullet L2 Char"/>
    <w:link w:val="BulletL2"/>
    <w:qFormat/>
    <w:rPr>
      <w:sz w:val="24"/>
      <w:szCs w:val="24"/>
      <w:lang w:bidi="ar-AE"/>
    </w:rPr>
  </w:style>
  <w:style w:type="paragraph" w:customStyle="1" w:styleId="BulletL1">
    <w:name w:val="Bullet L1"/>
    <w:basedOn w:val="a"/>
    <w:link w:val="BulletL1Char"/>
    <w:qFormat/>
    <w:pPr>
      <w:numPr>
        <w:numId w:val="2"/>
      </w:numPr>
      <w:outlineLvl w:val="0"/>
    </w:pPr>
    <w:rPr>
      <w:rFonts w:cs="Simplified Arabic"/>
    </w:rPr>
  </w:style>
  <w:style w:type="character" w:customStyle="1" w:styleId="BulletL1Char">
    <w:name w:val="Bullet L1 Char"/>
    <w:link w:val="BulletL1"/>
    <w:qFormat/>
    <w:rPr>
      <w:sz w:val="24"/>
      <w:szCs w:val="24"/>
      <w:lang w:bidi="ar-AE"/>
    </w:rPr>
  </w:style>
  <w:style w:type="paragraph" w:customStyle="1" w:styleId="StandardL4">
    <w:name w:val="Standard L4"/>
    <w:basedOn w:val="a"/>
    <w:next w:val="32"/>
    <w:link w:val="StandardL4Char"/>
    <w:qFormat/>
    <w:pPr>
      <w:numPr>
        <w:ilvl w:val="3"/>
        <w:numId w:val="1"/>
      </w:numPr>
      <w:outlineLvl w:val="3"/>
    </w:pPr>
    <w:rPr>
      <w:rFonts w:cs="Simplified Arabic"/>
    </w:rPr>
  </w:style>
  <w:style w:type="character" w:customStyle="1" w:styleId="StandardL4Char">
    <w:name w:val="Standard L4 Char"/>
    <w:link w:val="StandardL4"/>
    <w:qFormat/>
    <w:rPr>
      <w:sz w:val="24"/>
      <w:szCs w:val="24"/>
      <w:lang w:bidi="ar-AE"/>
    </w:rPr>
  </w:style>
  <w:style w:type="paragraph" w:customStyle="1" w:styleId="StandardL3">
    <w:name w:val="Standard L3"/>
    <w:basedOn w:val="a"/>
    <w:next w:val="26"/>
    <w:link w:val="StandardL3Char"/>
    <w:qFormat/>
    <w:pPr>
      <w:numPr>
        <w:ilvl w:val="2"/>
        <w:numId w:val="1"/>
      </w:numPr>
      <w:outlineLvl w:val="2"/>
    </w:pPr>
    <w:rPr>
      <w:rFonts w:cs="Simplified Arabic"/>
    </w:rPr>
  </w:style>
  <w:style w:type="character" w:customStyle="1" w:styleId="StandardL3Char">
    <w:name w:val="Standard L3 Char"/>
    <w:link w:val="StandardL3"/>
    <w:qFormat/>
    <w:rPr>
      <w:sz w:val="24"/>
      <w:szCs w:val="24"/>
      <w:lang w:bidi="ar-AE"/>
    </w:rPr>
  </w:style>
  <w:style w:type="paragraph" w:customStyle="1" w:styleId="StandardL2">
    <w:name w:val="Standard L2"/>
    <w:basedOn w:val="a"/>
    <w:next w:val="BodyText1"/>
    <w:link w:val="StandardL2Char"/>
    <w:qFormat/>
    <w:pPr>
      <w:numPr>
        <w:ilvl w:val="1"/>
        <w:numId w:val="1"/>
      </w:numPr>
      <w:outlineLvl w:val="1"/>
    </w:pPr>
    <w:rPr>
      <w:rFonts w:cs="Simplified Arabic"/>
    </w:rPr>
  </w:style>
  <w:style w:type="character" w:customStyle="1" w:styleId="StandardL2Char">
    <w:name w:val="Standard L2 Char"/>
    <w:link w:val="StandardL2"/>
    <w:qFormat/>
    <w:rPr>
      <w:sz w:val="24"/>
      <w:szCs w:val="24"/>
      <w:lang w:bidi="ar-AE"/>
    </w:rPr>
  </w:style>
  <w:style w:type="paragraph" w:customStyle="1" w:styleId="StandardL1">
    <w:name w:val="Standard L1"/>
    <w:basedOn w:val="a"/>
    <w:next w:val="BodyText1"/>
    <w:link w:val="StandardL1Char"/>
    <w:qFormat/>
    <w:pPr>
      <w:keepNext/>
      <w:numPr>
        <w:numId w:val="1"/>
      </w:numPr>
      <w:suppressAutoHyphens/>
      <w:jc w:val="left"/>
      <w:outlineLvl w:val="0"/>
    </w:pPr>
    <w:rPr>
      <w:rFonts w:cs="Simplified Arabic"/>
      <w:b/>
      <w:caps/>
    </w:rPr>
  </w:style>
  <w:style w:type="character" w:customStyle="1" w:styleId="StandardL1Char">
    <w:name w:val="Standard L1 Char"/>
    <w:link w:val="StandardL1"/>
    <w:qFormat/>
    <w:rPr>
      <w:b/>
      <w:caps/>
      <w:sz w:val="24"/>
      <w:szCs w:val="24"/>
      <w:lang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/>
      <w:sz w:val="22"/>
      <w:szCs w:val="22"/>
      <w:lang w:val="en-GB" w:eastAsia="en-US"/>
    </w:rPr>
  </w:style>
  <w:style w:type="paragraph" w:customStyle="1" w:styleId="NormalLeft">
    <w:name w:val="Normal + Left"/>
    <w:basedOn w:val="Bullet1"/>
    <w:qFormat/>
    <w:pPr>
      <w:numPr>
        <w:numId w:val="3"/>
      </w:numPr>
      <w:spacing w:before="0"/>
    </w:pPr>
    <w:rPr>
      <w:rFonts w:eastAsia="FangSong_GB2312"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KWM\blank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EA7FC0F-1A0D-4CA5-AA27-69EF3290325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TotalTime>1</TotalTime>
  <Pages>2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KWM</dc:creator>
  <cp:lastModifiedBy>Xueyang Qi</cp:lastModifiedBy>
  <cp:revision>5</cp:revision>
  <cp:lastPrinted>2022-03-20T13:18:00Z</cp:lastPrinted>
  <dcterms:created xsi:type="dcterms:W3CDTF">2025-12-26T09:33:00Z</dcterms:created>
  <dcterms:modified xsi:type="dcterms:W3CDTF">2026-02-04T05:28:00Z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